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9B0B4">
      <w:pPr>
        <w:rPr>
          <w:rFonts w:eastAsia="仿宋_GB2312"/>
          <w:color w:val="000000" w:themeColor="text1"/>
          <w:sz w:val="84"/>
          <w:highlight w:val="none"/>
          <w14:textFill>
            <w14:solidFill>
              <w14:schemeClr w14:val="tx1"/>
            </w14:solidFill>
          </w14:textFill>
        </w:rPr>
      </w:pPr>
      <w:bookmarkStart w:id="6" w:name="_GoBack"/>
    </w:p>
    <w:p w14:paraId="7FCEEFF1">
      <w:pPr>
        <w:ind w:right="105"/>
        <w:jc w:val="right"/>
        <w:rPr>
          <w:rFonts w:hint="eastAsia" w:eastAsia="黑体"/>
          <w:b/>
          <w:color w:val="000000" w:themeColor="text1"/>
          <w:spacing w:val="40"/>
          <w:w w:val="66"/>
          <w:sz w:val="60"/>
          <w:szCs w:val="60"/>
          <w:highlight w:val="none"/>
          <w:lang w:eastAsia="zh-CN"/>
          <w14:textFill>
            <w14:solidFill>
              <w14:schemeClr w14:val="tx1"/>
            </w14:solidFill>
          </w14:textFill>
        </w:rPr>
      </w:pPr>
      <w:r>
        <w:rPr>
          <w:rFonts w:eastAsia="黑体"/>
          <w:b/>
          <w:color w:val="000000" w:themeColor="text1"/>
          <w:spacing w:val="40"/>
          <w:w w:val="66"/>
          <w:sz w:val="60"/>
          <w:szCs w:val="60"/>
          <w:highlight w:val="none"/>
          <w14:textFill>
            <w14:solidFill>
              <w14:schemeClr w14:val="tx1"/>
            </w14:solidFill>
          </w14:textFill>
        </w:rPr>
        <w:t xml:space="preserve">  </w:t>
      </w:r>
      <w:r>
        <w:rPr>
          <w:rFonts w:hint="eastAsia" w:eastAsia="黑体"/>
          <w:b/>
          <w:color w:val="000000" w:themeColor="text1"/>
          <w:spacing w:val="40"/>
          <w:w w:val="66"/>
          <w:sz w:val="60"/>
          <w:szCs w:val="60"/>
          <w:highlight w:val="none"/>
          <w:lang w:eastAsia="zh-CN"/>
          <w14:textFill>
            <w14:solidFill>
              <w14:schemeClr w14:val="tx1"/>
            </w14:solidFill>
          </w14:textFill>
        </w:rPr>
        <w:t>天津市消防救援总队训练与战勤保障支队维修工程项目</w:t>
      </w:r>
    </w:p>
    <w:p w14:paraId="0A37DB9B">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323850</wp:posOffset>
                </wp:positionV>
                <wp:extent cx="2724150" cy="0"/>
                <wp:effectExtent l="0" t="95250" r="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25.5pt;height:0pt;width:214.5pt;z-index:251659264;mso-width-relative:page;mso-height-relative:page;" filled="f" stroked="t" coordsize="21600,21600" o:gfxdata="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0ertbV&#10;AAAACAEAAA8AAAAAAAAAAQAgAAAAIgAAAGRycy9kb3ducmV2LnhtbFBLAQIUABQAAAAIAIdO4kDn&#10;WjDf6gEAAKwDAAAOAAAAAAAAAAEAIAAAACQBAABkcnMvZTJvRG9jLnhtbFBLBQYAAAAABgAGAFkB&#10;AACABQ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竞争性磋商文件</w:t>
      </w:r>
    </w:p>
    <w:p w14:paraId="6B417A3B">
      <w:pPr>
        <w:ind w:right="1025"/>
        <w:jc w:val="center"/>
        <w:rPr>
          <w:rFonts w:eastAsia="黑体"/>
          <w:b/>
          <w:color w:val="000000" w:themeColor="text1"/>
          <w:spacing w:val="40"/>
          <w:w w:val="66"/>
          <w:sz w:val="60"/>
          <w:szCs w:val="60"/>
          <w:highlight w:val="none"/>
          <w14:textFill>
            <w14:solidFill>
              <w14:schemeClr w14:val="tx1"/>
            </w14:solidFill>
          </w14:textFill>
        </w:rPr>
      </w:pPr>
    </w:p>
    <w:p w14:paraId="40B2DC46">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3246DC08">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TGPC-2024-C-0042</w:t>
      </w:r>
      <w:r>
        <w:rPr>
          <w:rFonts w:eastAsia="黑体"/>
          <w:color w:val="000000" w:themeColor="text1"/>
          <w:spacing w:val="40"/>
          <w:w w:val="66"/>
          <w:sz w:val="32"/>
          <w:szCs w:val="32"/>
          <w:highlight w:val="none"/>
          <w14:textFill>
            <w14:solidFill>
              <w14:schemeClr w14:val="tx1"/>
            </w14:solidFill>
          </w14:textFill>
        </w:rPr>
        <w:t>）</w:t>
      </w:r>
    </w:p>
    <w:p w14:paraId="2421C561">
      <w:pPr>
        <w:rPr>
          <w:color w:val="000000" w:themeColor="text1"/>
          <w:sz w:val="40"/>
          <w:highlight w:val="none"/>
          <w14:textFill>
            <w14:solidFill>
              <w14:schemeClr w14:val="tx1"/>
            </w14:solidFill>
          </w14:textFill>
        </w:rPr>
      </w:pPr>
    </w:p>
    <w:p w14:paraId="27FF1346">
      <w:pPr>
        <w:rPr>
          <w:color w:val="000000" w:themeColor="text1"/>
          <w:sz w:val="36"/>
          <w:highlight w:val="none"/>
          <w14:textFill>
            <w14:solidFill>
              <w14:schemeClr w14:val="tx1"/>
            </w14:solidFill>
          </w14:textFill>
        </w:rPr>
      </w:pPr>
    </w:p>
    <w:p w14:paraId="5884937A">
      <w:pPr>
        <w:rPr>
          <w:color w:val="000000" w:themeColor="text1"/>
          <w:sz w:val="36"/>
          <w:highlight w:val="none"/>
          <w14:textFill>
            <w14:solidFill>
              <w14:schemeClr w14:val="tx1"/>
            </w14:solidFill>
          </w14:textFill>
        </w:rPr>
      </w:pPr>
    </w:p>
    <w:p w14:paraId="68CBBDDE">
      <w:pPr>
        <w:rPr>
          <w:color w:val="000000" w:themeColor="text1"/>
          <w:sz w:val="36"/>
          <w:highlight w:val="none"/>
          <w14:textFill>
            <w14:solidFill>
              <w14:schemeClr w14:val="tx1"/>
            </w14:solidFill>
          </w14:textFill>
        </w:rPr>
      </w:pPr>
    </w:p>
    <w:p w14:paraId="5606A462">
      <w:pPr>
        <w:rPr>
          <w:color w:val="000000" w:themeColor="text1"/>
          <w:sz w:val="36"/>
          <w:highlight w:val="none"/>
          <w14:textFill>
            <w14:solidFill>
              <w14:schemeClr w14:val="tx1"/>
            </w14:solidFill>
          </w14:textFill>
        </w:rPr>
      </w:pPr>
    </w:p>
    <w:p w14:paraId="4B5E75B3">
      <w:pPr>
        <w:rPr>
          <w:color w:val="000000" w:themeColor="text1"/>
          <w:sz w:val="36"/>
          <w:highlight w:val="none"/>
          <w14:textFill>
            <w14:solidFill>
              <w14:schemeClr w14:val="tx1"/>
            </w14:solidFill>
          </w14:textFill>
        </w:rPr>
      </w:pPr>
    </w:p>
    <w:p w14:paraId="46F56253">
      <w:pPr>
        <w:rPr>
          <w:color w:val="000000" w:themeColor="text1"/>
          <w:sz w:val="36"/>
          <w:highlight w:val="none"/>
          <w14:textFill>
            <w14:solidFill>
              <w14:schemeClr w14:val="tx1"/>
            </w14:solidFill>
          </w14:textFill>
        </w:rPr>
      </w:pPr>
    </w:p>
    <w:p w14:paraId="24574C37">
      <w:pPr>
        <w:rPr>
          <w:color w:val="000000" w:themeColor="text1"/>
          <w:sz w:val="36"/>
          <w:highlight w:val="none"/>
          <w14:textFill>
            <w14:solidFill>
              <w14:schemeClr w14:val="tx1"/>
            </w14:solidFill>
          </w14:textFill>
        </w:rPr>
      </w:pPr>
    </w:p>
    <w:p w14:paraId="456435E0">
      <w:pPr>
        <w:rPr>
          <w:color w:val="000000" w:themeColor="text1"/>
          <w:sz w:val="36"/>
          <w:highlight w:val="none"/>
          <w14:textFill>
            <w14:solidFill>
              <w14:schemeClr w14:val="tx1"/>
            </w14:solidFill>
          </w14:textFill>
        </w:rPr>
      </w:pPr>
    </w:p>
    <w:p w14:paraId="3B770D73">
      <w:pPr>
        <w:rPr>
          <w:color w:val="000000" w:themeColor="text1"/>
          <w:sz w:val="36"/>
          <w:highlight w:val="none"/>
          <w14:textFill>
            <w14:solidFill>
              <w14:schemeClr w14:val="tx1"/>
            </w14:solidFill>
          </w14:textFill>
        </w:rPr>
      </w:pPr>
    </w:p>
    <w:p w14:paraId="296CC9D5">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67F7CBD1">
      <w:pPr>
        <w:tabs>
          <w:tab w:val="left" w:pos="3281"/>
          <w:tab w:val="center" w:pos="4711"/>
        </w:tabs>
        <w:jc w:val="center"/>
        <w:rPr>
          <w:rFonts w:hint="default" w:eastAsia="仿宋_GB2312"/>
          <w:b/>
          <w:bCs/>
          <w:color w:val="000000" w:themeColor="text1"/>
          <w:kern w:val="0"/>
          <w:sz w:val="44"/>
          <w:szCs w:val="44"/>
          <w:highlight w:val="none"/>
          <w:lang w:val="en-US" w:eastAsia="zh-CN"/>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11</w:t>
      </w:r>
    </w:p>
    <w:p w14:paraId="55784BB8">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p>
    <w:p w14:paraId="4377C86E">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headerReference r:id="rId3" w:type="default"/>
          <w:pgSz w:w="11906" w:h="16838"/>
          <w:pgMar w:top="1440" w:right="1797" w:bottom="1440" w:left="1797" w:header="851" w:footer="992" w:gutter="0"/>
          <w:cols w:space="720" w:num="1"/>
          <w:docGrid w:type="linesAndChars" w:linePitch="285" w:charSpace="-3449"/>
        </w:sectPr>
      </w:pPr>
    </w:p>
    <w:p w14:paraId="71CC17F0">
      <w:pPr>
        <w:tabs>
          <w:tab w:val="left" w:pos="3281"/>
          <w:tab w:val="center" w:pos="4711"/>
        </w:tabs>
        <w:jc w:val="center"/>
        <w:rPr>
          <w:b/>
          <w:bCs/>
          <w:color w:val="000000" w:themeColor="text1"/>
          <w:spacing w:val="20"/>
          <w:w w:val="66"/>
          <w:sz w:val="36"/>
          <w:szCs w:val="32"/>
          <w:highlight w:val="none"/>
          <w14:textFill>
            <w14:solidFill>
              <w14:schemeClr w14:val="tx1"/>
            </w14:solidFill>
          </w14:textFill>
        </w:rPr>
      </w:pPr>
      <w:r>
        <w:rPr>
          <w:b/>
          <w:bCs/>
          <w:color w:val="000000" w:themeColor="text1"/>
          <w:spacing w:val="20"/>
          <w:w w:val="66"/>
          <w:sz w:val="36"/>
          <w:szCs w:val="32"/>
          <w:highlight w:val="none"/>
          <w14:textFill>
            <w14:solidFill>
              <w14:schemeClr w14:val="tx1"/>
            </w14:solidFill>
          </w14:textFill>
        </w:rPr>
        <w:t>目  录</w:t>
      </w:r>
    </w:p>
    <w:p w14:paraId="34122E5F">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14:paraId="0A2DB053">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第一部分  磋商邀请函</w:t>
      </w:r>
    </w:p>
    <w:p w14:paraId="41069E2A">
      <w:pPr>
        <w:rPr>
          <w:color w:val="000000" w:themeColor="text1"/>
          <w:highlight w:val="none"/>
          <w14:textFill>
            <w14:solidFill>
              <w14:schemeClr w14:val="tx1"/>
            </w14:solidFill>
          </w14:textFill>
        </w:rPr>
      </w:pPr>
    </w:p>
    <w:p w14:paraId="2C43AD51">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第二部分  磋商项目要求</w:t>
      </w:r>
    </w:p>
    <w:p w14:paraId="6BD411CF">
      <w:pPr>
        <w:rPr>
          <w:color w:val="000000" w:themeColor="text1"/>
          <w:highlight w:val="none"/>
          <w14:textFill>
            <w14:solidFill>
              <w14:schemeClr w14:val="tx1"/>
            </w14:solidFill>
          </w14:textFill>
        </w:rPr>
      </w:pPr>
    </w:p>
    <w:p w14:paraId="0F2321DB">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第三部分  供应商须知</w:t>
      </w:r>
    </w:p>
    <w:p w14:paraId="7CD754DB">
      <w:pPr>
        <w:rPr>
          <w:color w:val="000000" w:themeColor="text1"/>
          <w:highlight w:val="none"/>
          <w14:textFill>
            <w14:solidFill>
              <w14:schemeClr w14:val="tx1"/>
            </w14:solidFill>
          </w14:textFill>
        </w:rPr>
      </w:pPr>
    </w:p>
    <w:p w14:paraId="2C696EF5">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第四部分  合同草案</w:t>
      </w:r>
    </w:p>
    <w:p w14:paraId="2BCFD016">
      <w:pPr>
        <w:rPr>
          <w:color w:val="000000" w:themeColor="text1"/>
          <w:highlight w:val="none"/>
          <w14:textFill>
            <w14:solidFill>
              <w14:schemeClr w14:val="tx1"/>
            </w14:solidFill>
          </w14:textFill>
        </w:rPr>
      </w:pPr>
    </w:p>
    <w:p w14:paraId="275B051F">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第五部分  响应文件格式</w:t>
      </w:r>
    </w:p>
    <w:p w14:paraId="7CF964D9">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14:paraId="700C1874">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pPr>
    </w:p>
    <w:p w14:paraId="6571722F">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pgSz w:w="11906" w:h="16838"/>
          <w:pgMar w:top="1440" w:right="1797" w:bottom="1440" w:left="1797" w:header="851" w:footer="992" w:gutter="0"/>
          <w:cols w:space="720" w:num="1"/>
          <w:docGrid w:type="linesAndChars" w:linePitch="285" w:charSpace="-3449"/>
        </w:sectPr>
      </w:pPr>
    </w:p>
    <w:p w14:paraId="6547E644">
      <w:pPr>
        <w:pStyle w:val="12"/>
        <w:rPr>
          <w:rFonts w:ascii="Times New Roman" w:hAnsi="Times New Roman"/>
          <w:color w:val="000000" w:themeColor="text1"/>
          <w:highlight w:val="none"/>
          <w14:textFill>
            <w14:solidFill>
              <w14:schemeClr w14:val="tx1"/>
            </w14:solidFill>
          </w14:textFill>
        </w:rPr>
      </w:pPr>
      <w:bookmarkStart w:id="0" w:name="_Toc411426748"/>
      <w:bookmarkStart w:id="1" w:name="_Toc411426750"/>
      <w:r>
        <w:rPr>
          <w:rFonts w:ascii="Times New Roman" w:hAnsi="Times New Roman"/>
          <w:color w:val="000000" w:themeColor="text1"/>
          <w:highlight w:val="none"/>
          <w14:textFill>
            <w14:solidFill>
              <w14:schemeClr w14:val="tx1"/>
            </w14:solidFill>
          </w14:textFill>
        </w:rPr>
        <w:t>第一部分  磋商邀请函</w:t>
      </w:r>
      <w:bookmarkEnd w:id="0"/>
    </w:p>
    <w:p w14:paraId="187D69D7">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bookmarkStart w:id="2" w:name="_Toc411426749"/>
      <w:r>
        <w:rPr>
          <w:rFonts w:ascii="Times New Roman" w:hAnsi="Times New Roman" w:eastAsia="宋体" w:cs="Times New Roman"/>
          <w:color w:val="000000" w:themeColor="text1"/>
          <w:kern w:val="2"/>
          <w:highlight w:val="none"/>
          <w14:textFill>
            <w14:solidFill>
              <w14:schemeClr w14:val="tx1"/>
            </w14:solidFill>
          </w14:textFill>
        </w:rPr>
        <w:t>受</w:t>
      </w:r>
      <w:r>
        <w:rPr>
          <w:rFonts w:hint="eastAsia" w:ascii="Times New Roman" w:hAnsi="Times New Roman" w:eastAsia="宋体" w:cs="Times New Roman"/>
          <w:color w:val="000000" w:themeColor="text1"/>
          <w:kern w:val="2"/>
          <w:highlight w:val="none"/>
          <w:lang w:eastAsia="zh-CN"/>
          <w14:textFill>
            <w14:solidFill>
              <w14:schemeClr w14:val="tx1"/>
            </w14:solidFill>
          </w14:textFill>
        </w:rPr>
        <w:t>天津市消防救援总队训练与战勤保障支队</w:t>
      </w:r>
      <w:r>
        <w:rPr>
          <w:rFonts w:ascii="Times New Roman" w:hAnsi="Times New Roman" w:eastAsia="宋体" w:cs="Times New Roman"/>
          <w:color w:val="000000" w:themeColor="text1"/>
          <w:kern w:val="2"/>
          <w:highlight w:val="none"/>
          <w14:textFill>
            <w14:solidFill>
              <w14:schemeClr w14:val="tx1"/>
            </w14:solidFill>
          </w14:textFill>
        </w:rPr>
        <w:t>委托，天津市政府采购中心将以竞争性磋商方式，对</w:t>
      </w:r>
      <w:r>
        <w:rPr>
          <w:rFonts w:hint="eastAsia" w:ascii="Times New Roman" w:hAnsi="Times New Roman" w:eastAsia="宋体" w:cs="Times New Roman"/>
          <w:color w:val="000000" w:themeColor="text1"/>
          <w:kern w:val="2"/>
          <w:highlight w:val="none"/>
          <w:lang w:eastAsia="zh-CN"/>
          <w14:textFill>
            <w14:solidFill>
              <w14:schemeClr w14:val="tx1"/>
            </w14:solidFill>
          </w14:textFill>
        </w:rPr>
        <w:t>天津市消防救援总队训练与战勤保障支队维修工程项目</w:t>
      </w:r>
      <w:r>
        <w:rPr>
          <w:rFonts w:ascii="Times New Roman" w:hAnsi="Times New Roman" w:eastAsia="宋体" w:cs="Times New Roman"/>
          <w:color w:val="000000" w:themeColor="text1"/>
          <w:kern w:val="2"/>
          <w:highlight w:val="none"/>
          <w14:textFill>
            <w14:solidFill>
              <w14:schemeClr w14:val="tx1"/>
            </w14:solidFill>
          </w14:textFill>
        </w:rPr>
        <w:t>实施采购。现欢迎合格的供应商参加磋商。</w:t>
      </w:r>
    </w:p>
    <w:p w14:paraId="0CA5D27A">
      <w:pPr>
        <w:pStyle w:val="28"/>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ascii="Times New Roman" w:hAnsi="Times New Roman" w:eastAsia="宋体" w:cs="Times New Roman"/>
          <w:color w:val="000000" w:themeColor="text1"/>
          <w:szCs w:val="32"/>
          <w:highlight w:val="none"/>
          <w14:textFill>
            <w14:solidFill>
              <w14:schemeClr w14:val="tx1"/>
            </w14:solidFill>
          </w14:textFill>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1D80E8B8">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一、项目名称和编号</w:t>
      </w:r>
    </w:p>
    <w:p w14:paraId="35051036">
      <w:pPr>
        <w:pStyle w:val="28"/>
        <w:spacing w:line="360" w:lineRule="auto"/>
        <w:ind w:firstLine="480" w:firstLineChars="200"/>
        <w:jc w:val="both"/>
        <w:rPr>
          <w:rFonts w:hint="eastAsia" w:ascii="Times New Roman" w:hAnsi="Times New Roman" w:eastAsia="宋体" w:cs="Times New Roman"/>
          <w:color w:val="000000" w:themeColor="text1"/>
          <w:szCs w:val="32"/>
          <w:highlight w:val="none"/>
          <w:lang w:eastAsia="zh-CN"/>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w:t>
      </w:r>
      <w:r>
        <w:rPr>
          <w:rFonts w:hint="eastAsia" w:ascii="Times New Roman" w:hAnsi="Times New Roman" w:cs="Times New Roman" w:eastAsiaTheme="minorEastAsia"/>
          <w:color w:val="000000" w:themeColor="text1"/>
          <w:szCs w:val="32"/>
          <w:highlight w:val="none"/>
          <w:lang w:eastAsia="zh-CN"/>
          <w14:textFill>
            <w14:solidFill>
              <w14:schemeClr w14:val="tx1"/>
            </w14:solidFill>
          </w14:textFill>
        </w:rPr>
        <w:t>天津市消防救援总队训练与战勤保障支队维修工程项目</w:t>
      </w:r>
    </w:p>
    <w:p w14:paraId="01ED3421">
      <w:pPr>
        <w:pStyle w:val="28"/>
        <w:spacing w:line="360" w:lineRule="auto"/>
        <w:ind w:firstLine="480" w:firstLineChars="200"/>
        <w:jc w:val="both"/>
        <w:rPr>
          <w:rFonts w:hint="eastAsia" w:ascii="Times New Roman" w:hAnsi="Times New Roman" w:eastAsia="宋体" w:cs="Times New Roman"/>
          <w:color w:val="000000" w:themeColor="text1"/>
          <w:kern w:val="2"/>
          <w:highlight w:val="none"/>
          <w:lang w:eastAsia="zh-CN"/>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（二）项目编号：</w:t>
      </w:r>
      <w:r>
        <w:rPr>
          <w:rFonts w:hint="eastAsia" w:ascii="Times New Roman" w:hAnsi="Times New Roman" w:eastAsia="宋体" w:cs="Times New Roman"/>
          <w:color w:val="000000" w:themeColor="text1"/>
          <w:kern w:val="2"/>
          <w:highlight w:val="none"/>
          <w14:textFill>
            <w14:solidFill>
              <w14:schemeClr w14:val="tx1"/>
            </w14:solidFill>
          </w14:textFill>
        </w:rPr>
        <w:t>TGPC-2024-C-0042</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 xml:space="preserve"> </w:t>
      </w:r>
    </w:p>
    <w:p w14:paraId="189C9C1D">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二、项目内容</w:t>
      </w:r>
    </w:p>
    <w:p w14:paraId="6F292094">
      <w:pPr>
        <w:pStyle w:val="28"/>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维修工程</w:t>
      </w:r>
      <w:r>
        <w:rPr>
          <w:rFonts w:ascii="Times New Roman" w:hAnsi="Times New Roman" w:eastAsia="宋体" w:cs="Times New Roman"/>
          <w:color w:val="000000" w:themeColor="text1"/>
          <w:highlight w:val="none"/>
          <w14:textFill>
            <w14:solidFill>
              <w14:schemeClr w14:val="tx1"/>
            </w14:solidFill>
          </w14:textFill>
        </w:rPr>
        <w:t>，具体详见项目需求书。合同履行期限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：合同签订后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30</w:t>
      </w:r>
      <w:r>
        <w:rPr>
          <w:rFonts w:hint="eastAsia" w:ascii="Times New Roman" w:hAnsi="Times New Roman" w:eastAsia="宋体" w:cs="Times New Roman"/>
          <w:color w:val="000000" w:themeColor="text1"/>
          <w:highlight w:val="none"/>
          <w:lang w:eastAsia="zh-CN"/>
          <w14:textFill>
            <w14:solidFill>
              <w14:schemeClr w14:val="tx1"/>
            </w14:solidFill>
          </w14:textFill>
        </w:rPr>
        <w:t>天内完工；</w:t>
      </w:r>
    </w:p>
    <w:p w14:paraId="41B0182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14:paraId="481AF62F">
      <w:pPr>
        <w:pStyle w:val="28"/>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451742</w:t>
      </w:r>
      <w:r>
        <w:rPr>
          <w:rFonts w:ascii="Times New Roman" w:hAnsi="Times New Roman" w:eastAsia="宋体" w:cs="Times New Roman"/>
          <w:color w:val="000000" w:themeColor="text1"/>
          <w:highlight w:val="none"/>
          <w14:textFill>
            <w14:solidFill>
              <w14:schemeClr w14:val="tx1"/>
            </w14:solidFill>
          </w14:textFill>
        </w:rPr>
        <w:t>元</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0CEE06E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四、供应商资格要求（实质性要求）</w:t>
      </w:r>
    </w:p>
    <w:p w14:paraId="5E2E4B17">
      <w:pPr>
        <w:pStyle w:val="28"/>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供应商应具备房屋建筑工程施工总承包三级及以上资质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或建筑装修装饰工程专业承包二级及以上资质</w:t>
      </w:r>
      <w:r>
        <w:rPr>
          <w:rFonts w:hint="eastAsia" w:ascii="Times New Roman" w:hAnsi="Times New Roman" w:eastAsia="宋体" w:cs="Times New Roman"/>
          <w:color w:val="000000" w:themeColor="text1"/>
          <w:highlight w:val="none"/>
          <w14:textFill>
            <w14:solidFill>
              <w14:schemeClr w14:val="tx1"/>
            </w14:solidFill>
          </w14:textFill>
        </w:rPr>
        <w:t>，提供资质证书原件扫描件</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1E25CAE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）供应商应具备有效期内的《安全生产许可证》，提供资质证书原件扫描件。</w:t>
      </w:r>
    </w:p>
    <w:p w14:paraId="480B347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负责本工程施工的项目经理应具备建设管理部门颁发的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建筑工程专业</w:t>
      </w:r>
      <w:r>
        <w:rPr>
          <w:rFonts w:hint="eastAsia" w:ascii="Times New Roman" w:hAnsi="Times New Roman" w:eastAsia="宋体" w:cs="Times New Roman"/>
          <w:color w:val="000000" w:themeColor="text1"/>
          <w:highlight w:val="none"/>
          <w14:textFill>
            <w14:solidFill>
              <w14:schemeClr w14:val="tx1"/>
            </w14:solidFill>
          </w14:textFill>
        </w:rPr>
        <w:t>二级及以上建造师资质证书，提供资质证书原件扫描件。</w:t>
      </w:r>
    </w:p>
    <w:p w14:paraId="18085E9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）供应商应具备《中华人民共和国政府采购法》第二十二条第一款规定的条件，提供以下材料：</w:t>
      </w:r>
    </w:p>
    <w:p w14:paraId="5DA9C53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4AA6DEE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财务状况报告等相关材料：</w:t>
      </w:r>
    </w:p>
    <w:p w14:paraId="14FC9B0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A.经第三方会计师事务所审计的2023</w:t>
      </w:r>
      <w:r>
        <w:rPr>
          <w:rFonts w:hint="eastAsia" w:ascii="Times New Roman" w:hAnsi="Times New Roman" w:eastAsia="宋体" w:cs="Times New Roman"/>
          <w:color w:val="000000" w:themeColor="text1"/>
          <w:highlight w:val="none"/>
          <w14:textFill>
            <w14:solidFill>
              <w14:schemeClr w14:val="tx1"/>
            </w14:solidFill>
          </w14:textFill>
        </w:rPr>
        <w:t>年度</w:t>
      </w:r>
      <w:r>
        <w:rPr>
          <w:rFonts w:ascii="Times New Roman" w:hAnsi="Times New Roman" w:eastAsia="宋体" w:cs="Times New Roman"/>
          <w:color w:val="000000" w:themeColor="text1"/>
          <w:highlight w:val="none"/>
          <w14:textFill>
            <w14:solidFill>
              <w14:schemeClr w14:val="tx1"/>
            </w14:solidFill>
          </w14:textFill>
        </w:rPr>
        <w:t>财务报告扫描件。</w:t>
      </w:r>
    </w:p>
    <w:p w14:paraId="020E080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45B1AA1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注：A、B两项提供任意一项均可。</w:t>
      </w:r>
    </w:p>
    <w:p w14:paraId="7E8A9B7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5613361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提交响应文件截止日前3年在经营活动中没有重大违法记录的书面声明（截至提交响应文件截止日成立不足3年的供应商可提供自成立以来无重大违法记录的书面声明）。</w:t>
      </w:r>
    </w:p>
    <w:p w14:paraId="208D4A7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044E085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）本项目不接受联合体参与磋商。</w:t>
      </w:r>
    </w:p>
    <w:p w14:paraId="5F27CC2A">
      <w:pPr>
        <w:pStyle w:val="28"/>
        <w:spacing w:line="360" w:lineRule="auto"/>
        <w:ind w:firstLine="480" w:firstLineChars="2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六）本项目专门面向中小企业采购，提供《中小企业声明函》。</w:t>
      </w:r>
    </w:p>
    <w:p w14:paraId="1952778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五、项目需要落实的政府采购政策</w:t>
      </w:r>
    </w:p>
    <w:p w14:paraId="72B6035B">
      <w:pPr>
        <w:pStyle w:val="28"/>
        <w:spacing w:line="360" w:lineRule="auto"/>
        <w:ind w:firstLine="480" w:firstLineChars="200"/>
        <w:rPr>
          <w:rFonts w:hint="eastAsia" w:ascii="Times New Roman" w:hAnsi="Times New Roman" w:eastAsia="宋体" w:cs="Times New Roman"/>
          <w:color w:val="000000" w:themeColor="text1"/>
          <w:highlight w:val="none"/>
          <w14:textFill>
            <w14:solidFill>
              <w14:schemeClr w14:val="tx1"/>
            </w14:solidFill>
          </w14:textFill>
        </w:rPr>
      </w:pPr>
      <w:bookmarkStart w:id="3" w:name="OLE_LINK4"/>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本项目专门面向中小企业采购</w:t>
      </w:r>
      <w:r>
        <w:rPr>
          <w:rFonts w:hint="eastAsia" w:ascii="Times New Roman" w:hAnsi="Times New Roman" w:eastAsia="宋体" w:cs="Times New Roman"/>
          <w:color w:val="000000" w:themeColor="text1"/>
          <w:highlight w:val="none"/>
          <w14:textFill>
            <w14:solidFill>
              <w14:schemeClr w14:val="tx1"/>
            </w14:solidFill>
          </w14:textFill>
        </w:rPr>
        <w:t>。</w:t>
      </w:r>
    </w:p>
    <w:p w14:paraId="37F24F1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14BCE91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（三）根据财政部、民政部、中国残疾人联合会发布的《关于促进残疾人就业政府采购政策的通知》规定，残疾人福利性单位视同小微企业。</w:t>
      </w:r>
    </w:p>
    <w:p w14:paraId="037B4AA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46B21A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695299C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六、获取竞争性磋商文件时间、方式</w:t>
      </w:r>
    </w:p>
    <w:p w14:paraId="10760F7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（一）获取竞争性磋商文件的时间：2024年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14:paraId="0CF6E98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（二）获取竞争性磋商文件的方式：</w:t>
      </w:r>
    </w:p>
    <w:p w14:paraId="1D4FB29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获取竞争性磋商文件网址：使用天津数字认证有限公司发出的CA数字证书（原天津市电子认证中心发出尚在有效期内的CA数字证书仍可使用）登录天津市政府采购中心网（网址：http://tjgpc.zwfwb.tj.gov.cn）-”网上招投标”-“供应商登录”-“市级集采机构入口”下载竞争性磋商文件。</w:t>
      </w:r>
    </w:p>
    <w:p w14:paraId="11F42F5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供应商注册、CA数字证书（USBKey）领取、电子签章办理办法：</w:t>
      </w:r>
    </w:p>
    <w:p w14:paraId="61732CB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（1）天津市政府采购中心网注册：登录天津市政府采购中心网（http://tjgpc.zwfwb.tj.gov.cn）首页点击“</w:t>
      </w:r>
      <w:r>
        <w:rPr>
          <w:rFonts w:hint="eastAsia" w:ascii="Times New Roman" w:hAnsi="Times New Roman" w:eastAsia="宋体" w:cs="Times New Roman"/>
          <w:color w:val="000000" w:themeColor="text1"/>
          <w:highlight w:val="none"/>
          <w14:textFill>
            <w14:solidFill>
              <w14:schemeClr w14:val="tx1"/>
            </w14:solidFill>
          </w14:textFill>
        </w:rPr>
        <w:t>用户注册维护</w:t>
      </w:r>
      <w:r>
        <w:rPr>
          <w:rFonts w:ascii="Times New Roman" w:hAnsi="Times New Roman" w:eastAsia="宋体" w:cs="Times New Roman"/>
          <w:color w:val="000000" w:themeColor="text1"/>
          <w:highlight w:val="none"/>
          <w14:textFill>
            <w14:solidFill>
              <w14:schemeClr w14:val="tx1"/>
            </w14:solidFill>
          </w14:textFill>
        </w:rPr>
        <w:t>”，填写相关内容。天津市政府采购中心注册窗口联系电话：022-24538167。</w:t>
      </w:r>
    </w:p>
    <w:p w14:paraId="1B5D1FE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）CA数字证书（USBKey）领取及电子签章办理：参见天津市政府采购中心网（http://tjgpc.zwfwb.tj.gov.cn）--服务指南--供应商注册、领取CA数字证书（USBKey）及电子签章制章的流程。</w:t>
      </w:r>
    </w:p>
    <w:p w14:paraId="1A149AF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14:paraId="1F7B53D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电子签章办理联系电话：022-24538</w:t>
      </w:r>
      <w:r>
        <w:rPr>
          <w:rFonts w:hint="eastAsia" w:ascii="Times New Roman" w:hAnsi="Times New Roman" w:eastAsia="宋体" w:cs="Times New Roman"/>
          <w:color w:val="000000" w:themeColor="text1"/>
          <w:highlight w:val="none"/>
          <w14:textFill>
            <w14:solidFill>
              <w14:schemeClr w14:val="tx1"/>
            </w14:solidFill>
          </w14:textFill>
        </w:rPr>
        <w:t>059</w:t>
      </w:r>
      <w:r>
        <w:rPr>
          <w:rFonts w:ascii="Times New Roman" w:hAnsi="Times New Roman" w:eastAsia="宋体" w:cs="Times New Roman"/>
          <w:color w:val="000000" w:themeColor="text1"/>
          <w:highlight w:val="none"/>
          <w14:textFill>
            <w14:solidFill>
              <w14:schemeClr w14:val="tx1"/>
            </w14:solidFill>
          </w14:textFill>
        </w:rPr>
        <w:t>。</w:t>
      </w:r>
    </w:p>
    <w:p w14:paraId="1822E7B0">
      <w:pPr>
        <w:pStyle w:val="28"/>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本项目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不</w:t>
      </w:r>
      <w:r>
        <w:rPr>
          <w:rFonts w:ascii="Times New Roman" w:hAnsi="Times New Roman" w:eastAsia="宋体" w:cs="Times New Roman"/>
          <w:color w:val="000000" w:themeColor="text1"/>
          <w:highlight w:val="none"/>
          <w14:textFill>
            <w14:solidFill>
              <w14:schemeClr w14:val="tx1"/>
            </w14:solidFill>
          </w14:textFill>
        </w:rPr>
        <w:t>组织踏勘现场</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34F6A86F">
      <w:pPr>
        <w:pStyle w:val="28"/>
        <w:numPr>
          <w:ilvl w:val="0"/>
          <w:numId w:val="0"/>
        </w:numPr>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本项目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不组织</w:t>
      </w:r>
      <w:r>
        <w:rPr>
          <w:rFonts w:ascii="Times New Roman" w:hAnsi="Times New Roman" w:eastAsia="宋体" w:cs="Times New Roman"/>
          <w:color w:val="000000" w:themeColor="text1"/>
          <w:highlight w:val="none"/>
          <w14:textFill>
            <w14:solidFill>
              <w14:schemeClr w14:val="tx1"/>
            </w14:solidFill>
          </w14:textFill>
        </w:rPr>
        <w:t>标前答疑会。</w:t>
      </w:r>
    </w:p>
    <w:p w14:paraId="47094DB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14:paraId="44BF1ED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18</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使用天津数字认证有限公司发出的CA数字证书（原天津市电子认证中心发出尚在有效期内的CA数字证书仍可使用）登录天津市政府采购中心网（网址：http://tjgpc.zwfwb.tj.gov.cn）-”网上招投标”-“供应商登录”-“市级集采机构入口”进行应答并提交。</w:t>
      </w:r>
    </w:p>
    <w:p w14:paraId="1CDF155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4B660F7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八、提交电子响应文件截止时间及方式</w:t>
      </w:r>
    </w:p>
    <w:p w14:paraId="4D0F1C1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（一）提交电子响应文件截止时间：2024年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18</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0。提交电子响应文件截止时间前提交网上应答并分别上传加盖电子签章的第一、第二阶段电子响应文件（以通过天津公共资源电子签章客户端正确读取签章信息为准）方为有效响应。</w:t>
      </w:r>
    </w:p>
    <w:p w14:paraId="4BF083B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提交电子响应文件方式：本项目采用网上电子投标方式，投标人须于上述规定的时间使用天津数字认证有限公司发出的CA数字证书（原天津市电子认证中心发出尚在有效期内的CA数字证书仍可使用）登录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32753D3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九、解密时间、方式及磋商地点</w:t>
      </w:r>
    </w:p>
    <w:p w14:paraId="58ADA59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（一）第一阶段解密时间：2024年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18</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0至</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14</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0完成第一阶段解密的方为有效响应。</w:t>
      </w:r>
    </w:p>
    <w:p w14:paraId="603D349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（二）第二阶段解密时间：通过第一阶段磋商的供应商在磋商小组要求的时间内（一般是磋商当日）完成第二阶段解密，否则视为放弃磋商。</w:t>
      </w:r>
    </w:p>
    <w:p w14:paraId="3C85DE9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解密方式：供应商须于上述规定时间内使用天津数字认证有限公司发出的CA数字证书（原天津市电子认证中心发出尚在有效期内的CA数字证书仍可使用）登录天津市政府采购中心网（网址：http://tjgpc.zwfwb.tj.gov.cn）-”网上招投标”-“供应商登录”-“市级集采机构入口”完成解密。</w:t>
      </w:r>
    </w:p>
    <w:p w14:paraId="50BFBE8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（四）磋商地点：第一阶段解密后，磋商代表人须于天津市河东区红星路79号二楼天津市政府采购中心评审现场等候磋商。</w:t>
      </w:r>
    </w:p>
    <w:p w14:paraId="1F50A7D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十、采购代理机构名称、地址、联系人及联系方式</w:t>
      </w:r>
    </w:p>
    <w:p w14:paraId="6C290DE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（一）采购代理机构名称：天津市政府采购中心</w:t>
      </w:r>
    </w:p>
    <w:p w14:paraId="676A7D0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（二）采购代理机构地址：天津市河东区红星路79号二楼（邮编：300161）</w:t>
      </w:r>
    </w:p>
    <w:p w14:paraId="4E6084B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6D393C7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（四）网址：http://tjgpc.zwfwb.tj.gov.cn</w:t>
      </w:r>
    </w:p>
    <w:p w14:paraId="0D4A9ED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（五）对外办公时间：法定工作日9:00～12:00，14:00～17:00</w:t>
      </w:r>
    </w:p>
    <w:p w14:paraId="3AEE7BC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（六）咨询服务电话：</w:t>
      </w:r>
    </w:p>
    <w:p w14:paraId="45D249B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0408A88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5FE9050B">
      <w:pPr>
        <w:pStyle w:val="28"/>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5BF6B52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278FABA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十一、采购人的名称、地址和联系方式</w:t>
      </w:r>
    </w:p>
    <w:p w14:paraId="022BAE6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天津市消防救援总队训练与战勤保障支队  </w:t>
      </w:r>
      <w:r>
        <w:rPr>
          <w:rFonts w:ascii="Times New Roman" w:hAnsi="Times New Roman" w:eastAsia="宋体" w:cs="Times New Roman"/>
          <w:color w:val="000000" w:themeColor="text1"/>
          <w:highlight w:val="none"/>
          <w14:textFill>
            <w14:solidFill>
              <w14:schemeClr w14:val="tx1"/>
            </w14:solidFill>
          </w14:textFill>
        </w:rPr>
        <w:t xml:space="preserve"> </w:t>
      </w:r>
    </w:p>
    <w:p w14:paraId="2C79FD0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 xml:space="preserve">天津市北辰区小淀镇云汉道500号  </w:t>
      </w:r>
      <w:r>
        <w:rPr>
          <w:rFonts w:ascii="Times New Roman" w:hAnsi="Times New Roman" w:eastAsia="宋体" w:cs="Times New Roman"/>
          <w:color w:val="000000" w:themeColor="text1"/>
          <w:highlight w:val="none"/>
          <w14:textFill>
            <w14:solidFill>
              <w14:schemeClr w14:val="tx1"/>
            </w14:solidFill>
          </w14:textFill>
        </w:rPr>
        <w:t xml:space="preserve"> </w:t>
      </w:r>
    </w:p>
    <w:p w14:paraId="6B227E1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王立麟  </w:t>
      </w:r>
      <w:r>
        <w:rPr>
          <w:rFonts w:ascii="Times New Roman" w:hAnsi="Times New Roman" w:eastAsia="宋体" w:cs="Times New Roman"/>
          <w:color w:val="000000" w:themeColor="text1"/>
          <w:highlight w:val="none"/>
          <w14:textFill>
            <w14:solidFill>
              <w14:schemeClr w14:val="tx1"/>
            </w14:solidFill>
          </w14:textFill>
        </w:rPr>
        <w:t xml:space="preserve"> </w:t>
      </w:r>
    </w:p>
    <w:p w14:paraId="1A2D958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022-26993135 </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 xml:space="preserve"> </w:t>
      </w:r>
    </w:p>
    <w:p w14:paraId="2BCB7B1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十二、质疑方式</w:t>
      </w:r>
    </w:p>
    <w:p w14:paraId="3A46AE1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供应商认为采购文件、采购过程和采购结果使自己的权益受到损害的，可以在知道或者应知其权益受到损害之日起七个工作日内，按照本项目采购文件第三部分《供应商须知》“8. 询问与质疑”的相关规定，以书面原件形式针对同一采购程序环节一次性提出质疑，否则不予受理。</w:t>
      </w:r>
    </w:p>
    <w:p w14:paraId="711B68D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采购人质疑受理：</w:t>
      </w:r>
    </w:p>
    <w:p w14:paraId="66827B4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天津市消防救援总队训练与战勤保障支队  </w:t>
      </w:r>
      <w:r>
        <w:rPr>
          <w:rFonts w:ascii="Times New Roman" w:hAnsi="Times New Roman" w:eastAsia="宋体" w:cs="Times New Roman"/>
          <w:color w:val="000000" w:themeColor="text1"/>
          <w:highlight w:val="none"/>
          <w14:textFill>
            <w14:solidFill>
              <w14:schemeClr w14:val="tx1"/>
            </w14:solidFill>
          </w14:textFill>
        </w:rPr>
        <w:t xml:space="preserve"> </w:t>
      </w:r>
    </w:p>
    <w:p w14:paraId="1456374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 xml:space="preserve">天津市北辰区小淀镇云汉道500号  </w:t>
      </w:r>
      <w:r>
        <w:rPr>
          <w:rFonts w:ascii="Times New Roman" w:hAnsi="Times New Roman" w:eastAsia="宋体" w:cs="Times New Roman"/>
          <w:color w:val="000000" w:themeColor="text1"/>
          <w:highlight w:val="none"/>
          <w14:textFill>
            <w14:solidFill>
              <w14:schemeClr w14:val="tx1"/>
            </w14:solidFill>
          </w14:textFill>
        </w:rPr>
        <w:t xml:space="preserve"> </w:t>
      </w:r>
    </w:p>
    <w:p w14:paraId="540090E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陈猛  </w:t>
      </w:r>
      <w:r>
        <w:rPr>
          <w:rFonts w:ascii="Times New Roman" w:hAnsi="Times New Roman" w:eastAsia="宋体" w:cs="Times New Roman"/>
          <w:color w:val="000000" w:themeColor="text1"/>
          <w:highlight w:val="none"/>
          <w14:textFill>
            <w14:solidFill>
              <w14:schemeClr w14:val="tx1"/>
            </w14:solidFill>
          </w14:textFill>
        </w:rPr>
        <w:t xml:space="preserve"> </w:t>
      </w:r>
    </w:p>
    <w:p w14:paraId="31308CD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022-26993135 </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 xml:space="preserve"> </w:t>
      </w:r>
    </w:p>
    <w:p w14:paraId="1195BFD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十三、公告期限</w:t>
      </w:r>
    </w:p>
    <w:p w14:paraId="4533DE5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磋商公告的公告期限为3个工作日。</w:t>
      </w:r>
    </w:p>
    <w:p w14:paraId="2702C4A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十四、招标代理服务费</w:t>
      </w:r>
    </w:p>
    <w:p w14:paraId="4D126BF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本项目按以下比例向成交供应商收取招标代理服务费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29B1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4379E0A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成交金额（万元）</w:t>
            </w:r>
          </w:p>
        </w:tc>
        <w:tc>
          <w:tcPr>
            <w:tcW w:w="3657" w:type="dxa"/>
            <w:vAlign w:val="center"/>
          </w:tcPr>
          <w:p w14:paraId="62797FD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05E7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6509EE0">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761F40AA">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w:t>
            </w:r>
          </w:p>
        </w:tc>
      </w:tr>
      <w:tr w14:paraId="532D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08D8CB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49544600">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0.7%</w:t>
            </w:r>
          </w:p>
        </w:tc>
      </w:tr>
      <w:tr w14:paraId="5F1A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4A6B74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466B224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0.55%</w:t>
            </w:r>
          </w:p>
        </w:tc>
      </w:tr>
      <w:tr w14:paraId="430A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9E5A87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1000-5000</w:t>
            </w:r>
          </w:p>
        </w:tc>
        <w:tc>
          <w:tcPr>
            <w:tcW w:w="3657" w:type="dxa"/>
            <w:vAlign w:val="center"/>
          </w:tcPr>
          <w:p w14:paraId="4B3FA32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0.35%</w:t>
            </w:r>
          </w:p>
        </w:tc>
      </w:tr>
      <w:tr w14:paraId="6927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D9EF777">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5000-10000</w:t>
            </w:r>
          </w:p>
        </w:tc>
        <w:tc>
          <w:tcPr>
            <w:tcW w:w="3657" w:type="dxa"/>
            <w:vAlign w:val="center"/>
          </w:tcPr>
          <w:p w14:paraId="6B72EC0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0.2%</w:t>
            </w:r>
          </w:p>
        </w:tc>
      </w:tr>
      <w:tr w14:paraId="66A9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A9FEE3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10000-100000</w:t>
            </w:r>
          </w:p>
        </w:tc>
        <w:tc>
          <w:tcPr>
            <w:tcW w:w="3657" w:type="dxa"/>
            <w:vAlign w:val="center"/>
          </w:tcPr>
          <w:p w14:paraId="48CAEB5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0.05%</w:t>
            </w:r>
          </w:p>
        </w:tc>
      </w:tr>
    </w:tbl>
    <w:p w14:paraId="6AE81E90">
      <w:pPr>
        <w:tabs>
          <w:tab w:val="left" w:pos="700"/>
        </w:tabs>
        <w:autoSpaceDE w:val="0"/>
        <w:autoSpaceDN w:val="0"/>
        <w:adjustRightIn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服务费按差额定率累进法计算，向下取整，精确到元。例如</w:t>
      </w:r>
      <w:r>
        <w:rPr>
          <w:color w:val="000000" w:themeColor="text1"/>
          <w:sz w:val="24"/>
          <w:highlight w:val="none"/>
          <w14:textFill>
            <w14:solidFill>
              <w14:schemeClr w14:val="tx1"/>
            </w14:solidFill>
          </w14:textFill>
        </w:rPr>
        <w:t>成交</w:t>
      </w:r>
      <w:r>
        <w:rPr>
          <w:color w:val="000000" w:themeColor="text1"/>
          <w:sz w:val="24"/>
          <w:highlight w:val="none"/>
          <w:lang w:val="zh-CN"/>
          <w14:textFill>
            <w14:solidFill>
              <w14:schemeClr w14:val="tx1"/>
            </w14:solidFill>
          </w14:textFill>
        </w:rPr>
        <w:t>金额为6805000元，服务费=1000000×1%+（5000000-1000000）×0.7%+（6805000-5000000）×0.55%=47927.5元，服务费缴纳47927元。其中成交金额以《成交通知书》为准。</w:t>
      </w:r>
    </w:p>
    <w:p w14:paraId="75484656">
      <w:pPr>
        <w:tabs>
          <w:tab w:val="left" w:pos="700"/>
        </w:tabs>
        <w:autoSpaceDE w:val="0"/>
        <w:autoSpaceDN w:val="0"/>
        <w:adjustRightInd w:val="0"/>
        <w:spacing w:line="360" w:lineRule="auto"/>
        <w:ind w:firstLine="480" w:firstLineChars="200"/>
        <w:rPr>
          <w:color w:val="000000" w:themeColor="text1"/>
          <w:sz w:val="24"/>
          <w:szCs w:val="24"/>
          <w:highlight w:val="none"/>
          <w:lang w:val="zh-CN"/>
          <w14:textFill>
            <w14:solidFill>
              <w14:schemeClr w14:val="tx1"/>
            </w14:solidFill>
          </w14:textFill>
        </w:rPr>
      </w:pPr>
      <w:r>
        <w:rPr>
          <w:color w:val="000000" w:themeColor="text1"/>
          <w:sz w:val="24"/>
          <w:szCs w:val="24"/>
          <w:highlight w:val="none"/>
          <w14:textFill>
            <w14:solidFill>
              <w14:schemeClr w14:val="tx1"/>
            </w14:solidFill>
          </w14:textFill>
        </w:rPr>
        <w:t>成交供应商应于成交公告发布之日起5个工作日内缴纳</w:t>
      </w:r>
      <w:r>
        <w:rPr>
          <w:color w:val="000000" w:themeColor="text1"/>
          <w:sz w:val="24"/>
          <w:szCs w:val="24"/>
          <w:highlight w:val="none"/>
          <w:lang w:val="zh-CN"/>
          <w14:textFill>
            <w14:solidFill>
              <w14:schemeClr w14:val="tx1"/>
            </w14:solidFill>
          </w14:textFill>
        </w:rPr>
        <w:t>招标代理服务费，缴费单位名称须与投标单位名称一致，缴费时请注明项目编号及成交包号。</w:t>
      </w:r>
    </w:p>
    <w:p w14:paraId="1B05269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名        称：天津市公共资源交易中心</w:t>
      </w:r>
    </w:p>
    <w:p w14:paraId="467BC15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442F8A47">
      <w:pPr>
        <w:pStyle w:val="28"/>
        <w:spacing w:line="360" w:lineRule="auto"/>
        <w:ind w:firstLine="2152"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17AA62F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银行联行号：105110039436</w:t>
      </w:r>
    </w:p>
    <w:p w14:paraId="5223FEA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纳税人识别号：1212 0000 MB1E 44809C</w:t>
      </w:r>
    </w:p>
    <w:p w14:paraId="5DF22EE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地址：天津市河东区红星路79号</w:t>
      </w:r>
    </w:p>
    <w:p w14:paraId="47CB90A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277ADBE0">
      <w:pPr>
        <w:pStyle w:val="28"/>
        <w:spacing w:line="360" w:lineRule="auto"/>
        <w:ind w:firstLine="480" w:firstLineChars="200"/>
        <w:jc w:val="both"/>
        <w:rPr>
          <w:rFonts w:ascii="Times New Roman" w:hAnsi="Times New Roman" w:eastAsia="宋体" w:cs="Times New Roman"/>
          <w:color w:val="000000" w:themeColor="text1"/>
          <w:kern w:val="2"/>
          <w:highlight w:val="none"/>
          <w:lang w:val="zh-CN"/>
          <w14:textFill>
            <w14:solidFill>
              <w14:schemeClr w14:val="tx1"/>
            </w14:solidFill>
          </w14:textFill>
        </w:rPr>
      </w:pPr>
      <w:r>
        <w:rPr>
          <w:rFonts w:ascii="Times New Roman" w:hAnsi="Times New Roman" w:eastAsia="宋体" w:cs="Times New Roman"/>
          <w:color w:val="000000" w:themeColor="text1"/>
          <w:kern w:val="2"/>
          <w:highlight w:val="none"/>
          <w:lang w:val="zh-CN"/>
          <w14:textFill>
            <w14:solidFill>
              <w14:schemeClr w14:val="tx1"/>
            </w14:solidFill>
          </w14:textFill>
        </w:rPr>
        <w:t>缴费及开票咨询电话：022-24532012</w:t>
      </w:r>
    </w:p>
    <w:p w14:paraId="3E4178C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EED8A7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A388526">
      <w:pPr>
        <w:pStyle w:val="28"/>
        <w:spacing w:line="360" w:lineRule="auto"/>
        <w:ind w:firstLine="6480" w:firstLineChars="27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2024年</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11</w:t>
      </w:r>
      <w:r>
        <w:rPr>
          <w:rFonts w:ascii="Times New Roman" w:hAnsi="Times New Roman" w:eastAsia="宋体" w:cs="Times New Roman"/>
          <w:color w:val="000000" w:themeColor="text1"/>
          <w:kern w:val="2"/>
          <w:highlight w:val="none"/>
          <w14:textFill>
            <w14:solidFill>
              <w14:schemeClr w14:val="tx1"/>
            </w14:solidFill>
          </w14:textFill>
        </w:rPr>
        <w:t>月</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4</w:t>
      </w:r>
      <w:r>
        <w:rPr>
          <w:rFonts w:ascii="Times New Roman" w:hAnsi="Times New Roman" w:eastAsia="宋体" w:cs="Times New Roman"/>
          <w:color w:val="000000" w:themeColor="text1"/>
          <w:kern w:val="2"/>
          <w:highlight w:val="none"/>
          <w14:textFill>
            <w14:solidFill>
              <w14:schemeClr w14:val="tx1"/>
            </w14:solidFill>
          </w14:textFill>
        </w:rPr>
        <w:t>日</w:t>
      </w:r>
    </w:p>
    <w:p w14:paraId="15BF82FD">
      <w:pPr>
        <w:pStyle w:val="28"/>
        <w:spacing w:line="360" w:lineRule="auto"/>
        <w:jc w:val="both"/>
        <w:rPr>
          <w:rFonts w:ascii="Times New Roman" w:hAnsi="Times New Roman" w:eastAsia="宋体" w:cs="Times New Roman"/>
          <w:color w:val="000000" w:themeColor="text1"/>
          <w:kern w:val="2"/>
          <w:highlight w:val="none"/>
          <w14:textFill>
            <w14:solidFill>
              <w14:schemeClr w14:val="tx1"/>
            </w14:solidFill>
          </w14:textFill>
        </w:rPr>
      </w:pPr>
    </w:p>
    <w:p w14:paraId="3CFC1067">
      <w:pPr>
        <w:pStyle w:val="28"/>
        <w:spacing w:line="360" w:lineRule="auto"/>
        <w:jc w:val="both"/>
        <w:rPr>
          <w:rFonts w:ascii="Times New Roman" w:hAnsi="Times New Roman" w:eastAsia="宋体" w:cs="Times New Roman"/>
          <w:color w:val="000000" w:themeColor="text1"/>
          <w:kern w:val="2"/>
          <w:highlight w:val="none"/>
          <w14:textFill>
            <w14:solidFill>
              <w14:schemeClr w14:val="tx1"/>
            </w14:solidFill>
          </w14:textFill>
        </w:rPr>
      </w:pPr>
    </w:p>
    <w:p w14:paraId="5EF657FE">
      <w:pPr>
        <w:widowControl/>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0B231FC2">
      <w:pPr>
        <w:pStyle w:val="28"/>
        <w:spacing w:line="360" w:lineRule="auto"/>
        <w:ind w:firstLine="5520" w:firstLineChars="2300"/>
        <w:jc w:val="center"/>
        <w:rPr>
          <w:rFonts w:ascii="Times New Roman" w:hAnsi="Times New Roman" w:eastAsia="宋体" w:cs="Times New Roman"/>
          <w:color w:val="000000" w:themeColor="text1"/>
          <w:kern w:val="2"/>
          <w:highlight w:val="none"/>
          <w14:textFill>
            <w14:solidFill>
              <w14:schemeClr w14:val="tx1"/>
            </w14:solidFill>
          </w14:textFill>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137E578F">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第二部分  磋商项目要求</w:t>
      </w:r>
      <w:bookmarkEnd w:id="2"/>
    </w:p>
    <w:p w14:paraId="166CC7BD">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一、商务要求</w:t>
      </w:r>
    </w:p>
    <w:p w14:paraId="4FFA914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（一）报价要求</w:t>
      </w:r>
    </w:p>
    <w:p w14:paraId="4176767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磋商报价以人民币填列。</w:t>
      </w:r>
    </w:p>
    <w:p w14:paraId="6F326CF4">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响应文件中工程量清单报价需由工程量清单报价编制人员加盖造价工程师章并由审核人员加盖造价工程师章（注：编制和审核不可为同一人）。</w:t>
      </w:r>
    </w:p>
    <w:p w14:paraId="6B1FC068">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须加盖本单位在有效期内造价工程师章。供应商报价若委托其他造价单位编制时：须提供与该单位签订的委托合同，但该单位不得同时接受采购人和供应商或两个以上供应商对同一工程项目的工程造价咨询业务，且不得与其他供应商有隶属关系。</w:t>
      </w:r>
    </w:p>
    <w:p w14:paraId="602ABC5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磋商价格：</w:t>
      </w:r>
    </w:p>
    <w:p w14:paraId="0BB3830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具有标价的磋商书和报价汇总表，以及组成工程报价分专业的工程预算应包括施工设备、劳务、管理、材料、安装、维护、保险、利润、税金、政策性文件规定及合同包含的所有风险、责任等各项应有费用。</w:t>
      </w:r>
    </w:p>
    <w:p w14:paraId="71542B9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（2）投标人应根据采购人提供的项目需求书、工程量清单，填写报价，进行磋商。</w:t>
      </w:r>
    </w:p>
    <w:p w14:paraId="16837CF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工程磋商报价执行天津市相关定额（2020年《天津市建设工程计价办法》和《天津市建筑工程预算基价》《天津市装饰装修工程预算基价》《天津市安装工程预算基价》《天津市房屋修缮工程预算基价》等）和现行取费标准及市场价格。</w:t>
      </w:r>
    </w:p>
    <w:p w14:paraId="1B10872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磋商价格采用形式：本工程磋商报价采用综合单价方式。</w:t>
      </w:r>
    </w:p>
    <w:p w14:paraId="44559CD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除非合同中另有规定，综合单价是为完成工程量清单中一个规定计量单位项目所需的费用合计，应包括直接工程费、企业管理费、规费、利润和税金并考虑风险因素。供应商所填写的单价和合价在合同实施期间不因市场变化因素而变动。</w:t>
      </w:r>
    </w:p>
    <w:p w14:paraId="002867E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5. 采用综合单价报价的，除非采购人对磋商文件予以修改，投标人应按采购人提供的工程量清单中列出的工程项目和工程量填报单价和合价。每一项目只允许有一个报价。任何有选择的报价将不予接受。投标人未填单价或合价的工程项目，在实施后，采购人将不予以支付，并视为该项费用已包括在其他有价款的单价或合价内。 </w:t>
      </w:r>
    </w:p>
    <w:p w14:paraId="04AC105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磋商报价均不包括施工过程中因施工图的重大设计变更（指结构、标准、规模）所发生的费用，不包括施工过程中遇到地下障碍物处理或地基处理所发生的费用。</w:t>
      </w:r>
    </w:p>
    <w:p w14:paraId="7DA5676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验收及相关费用由成交供应商负责。</w:t>
      </w:r>
    </w:p>
    <w:p w14:paraId="7254981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（二）质量要求：</w:t>
      </w:r>
    </w:p>
    <w:p w14:paraId="30A1681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达到现行国家施工验收规范合格标准</w:t>
      </w:r>
      <w:r>
        <w:rPr>
          <w:color w:val="000000" w:themeColor="text1"/>
          <w:sz w:val="24"/>
          <w:highlight w:val="none"/>
          <w14:textFill>
            <w14:solidFill>
              <w14:schemeClr w14:val="tx1"/>
            </w14:solidFill>
          </w14:textFill>
        </w:rPr>
        <w:t>。</w:t>
      </w:r>
    </w:p>
    <w:p w14:paraId="6D167AD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（三）服务要求：</w:t>
      </w:r>
    </w:p>
    <w:p w14:paraId="51F7429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1、工程免费保修期限为</w:t>
      </w:r>
      <w:r>
        <w:rPr>
          <w:rFonts w:hint="eastAsia"/>
          <w:color w:val="000000" w:themeColor="text1"/>
          <w:sz w:val="24"/>
          <w:highlight w:val="none"/>
          <w:lang w:val="en-US" w:eastAsia="zh-CN"/>
          <w14:textFill>
            <w14:solidFill>
              <w14:schemeClr w14:val="tx1"/>
            </w14:solidFill>
          </w14:textFill>
        </w:rPr>
        <w:t>一</w:t>
      </w:r>
      <w:r>
        <w:rPr>
          <w:rFonts w:hint="eastAsia"/>
          <w:color w:val="000000" w:themeColor="text1"/>
          <w:sz w:val="24"/>
          <w:highlight w:val="none"/>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自验收合格起开始计算，</w:t>
      </w:r>
      <w:r>
        <w:rPr>
          <w:rFonts w:hint="eastAsia"/>
          <w:color w:val="000000" w:themeColor="text1"/>
          <w:sz w:val="24"/>
          <w:highlight w:val="none"/>
          <w14:textFill>
            <w14:solidFill>
              <w14:schemeClr w14:val="tx1"/>
            </w14:solidFill>
          </w14:textFill>
        </w:rPr>
        <w:t>若因施工过失造成的质量事故，其损失和延长工期均由成交供应商负责。</w:t>
      </w:r>
    </w:p>
    <w:p w14:paraId="46F2AE4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工程施工验收合格后，协助采购人及物业管理公司进行工程的运行管理及交接。</w:t>
      </w:r>
    </w:p>
    <w:p w14:paraId="2895227D">
      <w:pPr>
        <w:autoSpaceDE w:val="0"/>
        <w:autoSpaceDN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在保修期外，提供有偿维修服务。</w:t>
      </w:r>
    </w:p>
    <w:p w14:paraId="38328A2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（四）承包方式：</w:t>
      </w:r>
    </w:p>
    <w:p w14:paraId="6A7DE788">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本工程采取包工包料方式，按磋商最终报价确定合同价格，工程结算以采购人指定的审计部门做出的审计结果为结算依据。</w:t>
      </w:r>
    </w:p>
    <w:p w14:paraId="468297A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 变更由采购人签字认可，其增减量按实结算，人工费、材料差价不予调整。因</w:t>
      </w:r>
      <w:r>
        <w:rPr>
          <w:rFonts w:hint="eastAsia"/>
          <w:color w:val="000000" w:themeColor="text1"/>
          <w:sz w:val="24"/>
          <w:highlight w:val="none"/>
          <w:lang w:val="en-US" w:eastAsia="zh-CN"/>
          <w14:textFill>
            <w14:solidFill>
              <w14:schemeClr w14:val="tx1"/>
            </w14:solidFill>
          </w14:textFill>
        </w:rPr>
        <w:t>供应商</w:t>
      </w:r>
      <w:r>
        <w:rPr>
          <w:color w:val="000000" w:themeColor="text1"/>
          <w:sz w:val="24"/>
          <w:highlight w:val="none"/>
          <w14:textFill>
            <w14:solidFill>
              <w14:schemeClr w14:val="tx1"/>
            </w14:solidFill>
          </w14:textFill>
        </w:rPr>
        <w:t>踏勘现场有误造成工程增项、增量，采购人不予认可。</w:t>
      </w:r>
    </w:p>
    <w:p w14:paraId="3C9EF225">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该工程涉及的一切手续</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消防、公安、市容、规划、占道、城管、环卫等</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均由</w:t>
      </w:r>
      <w:r>
        <w:rPr>
          <w:rFonts w:hint="eastAsia"/>
          <w:color w:val="000000" w:themeColor="text1"/>
          <w:sz w:val="24"/>
          <w:highlight w:val="none"/>
          <w:lang w:val="en-US" w:eastAsia="zh-CN"/>
          <w14:textFill>
            <w14:solidFill>
              <w14:schemeClr w14:val="tx1"/>
            </w14:solidFill>
          </w14:textFill>
        </w:rPr>
        <w:t>供应商</w:t>
      </w:r>
      <w:r>
        <w:rPr>
          <w:color w:val="000000" w:themeColor="text1"/>
          <w:sz w:val="24"/>
          <w:highlight w:val="none"/>
          <w14:textFill>
            <w14:solidFill>
              <w14:schemeClr w14:val="tx1"/>
            </w14:solidFill>
          </w14:textFill>
        </w:rPr>
        <w:t>负责办理，所</w:t>
      </w:r>
      <w:r>
        <w:rPr>
          <w:color w:val="000000" w:themeColor="text1"/>
          <w:sz w:val="24"/>
          <w:highlight w:val="none"/>
          <w14:textFill>
            <w14:solidFill>
              <w14:schemeClr w14:val="tx1"/>
            </w14:solidFill>
          </w14:textFill>
        </w:rPr>
        <w:t>发生的费用由</w:t>
      </w:r>
      <w:r>
        <w:rPr>
          <w:rFonts w:hint="eastAsia"/>
          <w:color w:val="000000" w:themeColor="text1"/>
          <w:sz w:val="24"/>
          <w:highlight w:val="none"/>
          <w:lang w:val="en-US" w:eastAsia="zh-CN"/>
          <w14:textFill>
            <w14:solidFill>
              <w14:schemeClr w14:val="tx1"/>
            </w14:solidFill>
          </w14:textFill>
        </w:rPr>
        <w:t>供应商</w:t>
      </w:r>
      <w:r>
        <w:rPr>
          <w:color w:val="000000" w:themeColor="text1"/>
          <w:sz w:val="24"/>
          <w:highlight w:val="none"/>
          <w14:textFill>
            <w14:solidFill>
              <w14:schemeClr w14:val="tx1"/>
            </w14:solidFill>
          </w14:textFill>
        </w:rPr>
        <w:t>承担，采购人只负责确认盖章等一般手续</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供应商需协助采购人完成用电报装业务。</w:t>
      </w:r>
    </w:p>
    <w:p w14:paraId="398B9CF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4.供应商应自行对现场周围环境进行踏勘，并根据现场实际情况结合工程量清单和项目需求书进行报价。供应商应考虑并承担一定风险，如物价波动、气候条件恶劣、地质水文及其它意外困难等。</w:t>
      </w:r>
    </w:p>
    <w:p w14:paraId="09A0A738">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（五）工期、施工地点要求：</w:t>
      </w:r>
    </w:p>
    <w:p w14:paraId="3180A4D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工期要求：</w:t>
      </w:r>
      <w:r>
        <w:rPr>
          <w:rFonts w:hint="eastAsia"/>
          <w:color w:val="000000" w:themeColor="text1"/>
          <w:sz w:val="24"/>
          <w:highlight w:val="none"/>
          <w14:textFill>
            <w14:solidFill>
              <w14:schemeClr w14:val="tx1"/>
            </w14:solidFill>
          </w14:textFill>
        </w:rPr>
        <w:t>合同签订后</w:t>
      </w:r>
      <w:r>
        <w:rPr>
          <w:rFonts w:hint="eastAsia"/>
          <w:color w:val="000000" w:themeColor="text1"/>
          <w:sz w:val="24"/>
          <w:highlight w:val="none"/>
          <w:lang w:val="en-US" w:eastAsia="zh-CN"/>
          <w14:textFill>
            <w14:solidFill>
              <w14:schemeClr w14:val="tx1"/>
            </w14:solidFill>
          </w14:textFill>
        </w:rPr>
        <w:t>30</w:t>
      </w:r>
      <w:r>
        <w:rPr>
          <w:rFonts w:hint="eastAsia"/>
          <w:color w:val="000000" w:themeColor="text1"/>
          <w:sz w:val="24"/>
          <w:highlight w:val="none"/>
          <w14:textFill>
            <w14:solidFill>
              <w14:schemeClr w14:val="tx1"/>
            </w14:solidFill>
          </w14:textFill>
        </w:rPr>
        <w:t>天内完工</w:t>
      </w:r>
      <w:r>
        <w:rPr>
          <w:color w:val="000000" w:themeColor="text1"/>
          <w:sz w:val="24"/>
          <w:highlight w:val="none"/>
          <w14:textFill>
            <w14:solidFill>
              <w14:schemeClr w14:val="tx1"/>
            </w14:solidFill>
          </w14:textFill>
        </w:rPr>
        <w:t>（特殊情况以合同为准）。</w:t>
      </w:r>
    </w:p>
    <w:p w14:paraId="0E52D3D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施工地点：</w:t>
      </w:r>
      <w:r>
        <w:rPr>
          <w:rFonts w:hint="eastAsia"/>
          <w:color w:val="000000" w:themeColor="text1"/>
          <w:sz w:val="24"/>
          <w:highlight w:val="none"/>
          <w14:textFill>
            <w14:solidFill>
              <w14:schemeClr w14:val="tx1"/>
            </w14:solidFill>
          </w14:textFill>
        </w:rPr>
        <w:t>天津市北辰区小淀镇云汉道500号、天津市北辰区津渝公路220号、天津市北辰区朝阳路50号</w:t>
      </w:r>
      <w:r>
        <w:rPr>
          <w:color w:val="000000" w:themeColor="text1"/>
          <w:sz w:val="24"/>
          <w:highlight w:val="none"/>
          <w14:textFill>
            <w14:solidFill>
              <w14:schemeClr w14:val="tx1"/>
            </w14:solidFill>
          </w14:textFill>
        </w:rPr>
        <w:t>（特殊情况以合同为准）。</w:t>
      </w:r>
    </w:p>
    <w:p w14:paraId="73D55884">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（六）付款方式：</w:t>
      </w:r>
    </w:p>
    <w:p w14:paraId="6E3F93DF">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签订合同后15日内支付30%的工程预付款，全部工程竣工后，按照最终工程验收结算审核后价格支付至总结算额的97%，总结算额的3%作为维修工程质量保证金，在工程保修期限到期后结算</w:t>
      </w:r>
      <w:r>
        <w:rPr>
          <w:color w:val="000000" w:themeColor="text1"/>
          <w:sz w:val="24"/>
          <w:highlight w:val="none"/>
          <w14:textFill>
            <w14:solidFill>
              <w14:schemeClr w14:val="tx1"/>
            </w14:solidFill>
          </w14:textFill>
        </w:rPr>
        <w:t>（特殊情况以合同为准）。</w:t>
      </w:r>
    </w:p>
    <w:p w14:paraId="27615715">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按照《建设工程质量保证金管理办法》预留建设工程质量保证金。</w:t>
      </w:r>
    </w:p>
    <w:p w14:paraId="12240B12">
      <w:pPr>
        <w:numPr>
          <w:ilvl w:val="0"/>
          <w:numId w:val="1"/>
        </w:num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根据审核确认的竣工结算报告,预留工程价款结算总额3%的工程质量保证金，待工程交付使用缺陷责任期满后清算。</w:t>
      </w:r>
    </w:p>
    <w:p w14:paraId="718B7524">
      <w:pPr>
        <w:numPr>
          <w:ilvl w:val="0"/>
          <w:numId w:val="0"/>
        </w:num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2.缺陷责任期内不计利息。</w:t>
      </w:r>
    </w:p>
    <w:p w14:paraId="37B4FBD2">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缺陷责任期内，因成交供应商原因造成的缺陷，由成交供应商负责维修并承担鉴定及维修费用。如成交供应商不维修也不承担费用，采购人可从保证金中扣除，费用超出保证金额的，采购人按合同约定向成交供应商进行索赔。成交供应商维修并承担相应费用后，不免除对工程的损失赔偿责任。</w:t>
      </w:r>
    </w:p>
    <w:p w14:paraId="777B52DC">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缺陷责任期内，成交供应商认真履行合同约定的责任，到期后，向采购人申请返还保证金。采购人收到申请后，于14天内会同成交供应商按照合同约定的内容进行核实。如无异议，按照约定返还保证金。逾期未返还的，按照同期银行存款利率支付利息。</w:t>
      </w:r>
    </w:p>
    <w:p w14:paraId="26F7A888">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6.保证金预留、返还及工程维修质量、费用等争议，由双方本着协商的原则解决，协商不成时，可向所在地人民法院起诉。</w:t>
      </w:r>
    </w:p>
    <w:p w14:paraId="4906137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7.特殊情况以合同为准。</w:t>
      </w:r>
    </w:p>
    <w:p w14:paraId="73D0BE6E">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（七）磋商有效期：本项目磋商有效期为60天。</w:t>
      </w:r>
    </w:p>
    <w:p w14:paraId="13DAF1F4">
      <w:pPr>
        <w:pStyle w:val="28"/>
        <w:spacing w:line="360" w:lineRule="auto"/>
        <w:ind w:firstLine="480" w:firstLineChars="200"/>
        <w:jc w:val="both"/>
        <w:rPr>
          <w:rFonts w:hint="eastAsia"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（八）磋商保证金及履约保证金:本项目不收取投标保证金和履约保证金。</w:t>
      </w:r>
    </w:p>
    <w:p w14:paraId="53655430">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（九）其他要求：</w:t>
      </w:r>
    </w:p>
    <w:p w14:paraId="2E2CCF19">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1. 投标人须整包进行磋商，不得拆包分项磋商。</w:t>
      </w:r>
    </w:p>
    <w:p w14:paraId="358342C1">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2. 未经采购人同意，成交供应商不得转让合同，不得转包、分包。若出现上述情形时，将按照相关法律法规执行。</w:t>
      </w:r>
    </w:p>
    <w:p w14:paraId="2C166880">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3. 本项目由采购人自行组织验收。按照采购合同的约定和现行国家标准、行业标准或企业标准对每一服务环节、安全标准的履约情况进行考核与验收。必要时，采购人有权邀请参加本项目的其他供应商或者第三方机构参与验收。参与验收的供应商或者第三方机构的意见作为验收书的参考资料一并存档。验收结束后，应当出具验收书，列明各项服务的考核验收情况及项目总体评价，由验收双方共同签署。</w:t>
      </w:r>
    </w:p>
    <w:p w14:paraId="4A129F96">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4. 本项目不接受赠品或者与采购无关的其他商品、服务，</w:t>
      </w:r>
      <w:r>
        <w:rPr>
          <w:rFonts w:hint="eastAsia"/>
          <w:color w:val="000000" w:themeColor="text1"/>
          <w:sz w:val="24"/>
          <w:highlight w:val="none"/>
          <w:lang w:val="en-US" w:eastAsia="zh-CN"/>
          <w14:textFill>
            <w14:solidFill>
              <w14:schemeClr w14:val="tx1"/>
            </w14:solidFill>
          </w14:textFill>
        </w:rPr>
        <w:t>供应商</w:t>
      </w:r>
      <w:r>
        <w:rPr>
          <w:rFonts w:ascii="Times New Roman" w:hAnsi="Times New Roman" w:eastAsia="宋体" w:cs="Times New Roman"/>
          <w:color w:val="000000" w:themeColor="text1"/>
          <w:kern w:val="2"/>
          <w:highlight w:val="none"/>
          <w14:textFill>
            <w14:solidFill>
              <w14:schemeClr w14:val="tx1"/>
            </w14:solidFill>
          </w14:textFill>
        </w:rPr>
        <w:t>亦不得以采购人要求实施前述馈赠、回扣等行为。</w:t>
      </w:r>
    </w:p>
    <w:p w14:paraId="3F03C8DA">
      <w:pPr>
        <w:autoSpaceDE w:val="0"/>
        <w:autoSpaceDN w:val="0"/>
        <w:adjustRightInd w:val="0"/>
        <w:spacing w:line="360" w:lineRule="auto"/>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二、技术要求</w:t>
      </w:r>
    </w:p>
    <w:p w14:paraId="1D511659">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（一）以采购人提供的工程量清单为准，工程结算需经审计并以审定值为准进行结算。</w:t>
      </w:r>
    </w:p>
    <w:p w14:paraId="10131782">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（二）采购范围：采购人提供的工程量清单</w:t>
      </w:r>
      <w:r>
        <w:rPr>
          <w:rFonts w:hint="eastAsia"/>
          <w:color w:val="000000" w:themeColor="text1"/>
          <w:sz w:val="24"/>
          <w:szCs w:val="24"/>
          <w:highlight w:val="none"/>
          <w:lang w:val="en-US" w:eastAsia="zh-CN"/>
          <w14:textFill>
            <w14:solidFill>
              <w14:schemeClr w14:val="tx1"/>
            </w14:solidFill>
          </w14:textFill>
        </w:rPr>
        <w:t>及图纸</w:t>
      </w:r>
      <w:r>
        <w:rPr>
          <w:color w:val="000000" w:themeColor="text1"/>
          <w:sz w:val="24"/>
          <w:szCs w:val="24"/>
          <w:highlight w:val="none"/>
          <w14:textFill>
            <w14:solidFill>
              <w14:schemeClr w14:val="tx1"/>
            </w14:solidFill>
          </w14:textFill>
        </w:rPr>
        <w:t>中的内容。</w:t>
      </w:r>
    </w:p>
    <w:p w14:paraId="342DCA92">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（三）质量标准：达到国家施工验收规范合格标准。</w:t>
      </w:r>
    </w:p>
    <w:p w14:paraId="4874E383">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p w14:paraId="1DFE1CBB">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（五）工程所用的材料、设备的品种、规格、性能和等级必须符合设计要求及国家、天津市现行产品标准和工程技术有关规定。</w:t>
      </w:r>
    </w:p>
    <w:p w14:paraId="5228C507">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（六）主要材料设备在采购前，其材料质量、规格、品牌、性能必须经采购人确认后方可采购。工程施工中如发生因材料质量不合格，影响工程的施工进度和工程质量，所造成的一切损失由成交供应商负责。</w:t>
      </w:r>
    </w:p>
    <w:p w14:paraId="1AAC9D06">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（七）施工材料设备实行用户控制(甲控)，即施工材料设备只有在采购人认可后方可使用，成交供应商负责材料设备的采购、运输、保管和退换等事项。</w:t>
      </w:r>
    </w:p>
    <w:p w14:paraId="135050A6">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（八）本项目的工程建设必须达到现行国家、省、自治区、直辖市或行业的工程建设标准、规范及强制性条文的要求。</w:t>
      </w:r>
    </w:p>
    <w:p w14:paraId="627C0F82">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（九）施工前，需要按照国家规定进行二次复测的材料设备，必须经复测达到国家环保标准后方可使用，否则，由此所造成的损失则由</w:t>
      </w:r>
      <w:r>
        <w:rPr>
          <w:rFonts w:hint="eastAsia"/>
          <w:color w:val="000000" w:themeColor="text1"/>
          <w:sz w:val="24"/>
          <w:highlight w:val="none"/>
          <w:lang w:val="en-US" w:eastAsia="zh-CN"/>
          <w14:textFill>
            <w14:solidFill>
              <w14:schemeClr w14:val="tx1"/>
            </w14:solidFill>
          </w14:textFill>
        </w:rPr>
        <w:t>供应商</w:t>
      </w:r>
      <w:r>
        <w:rPr>
          <w:color w:val="000000" w:themeColor="text1"/>
          <w:sz w:val="24"/>
          <w:szCs w:val="24"/>
          <w:highlight w:val="none"/>
          <w14:textFill>
            <w14:solidFill>
              <w14:schemeClr w14:val="tx1"/>
            </w14:solidFill>
          </w14:textFill>
        </w:rPr>
        <w:t>负责。复测费用由</w:t>
      </w:r>
      <w:r>
        <w:rPr>
          <w:rFonts w:hint="eastAsia"/>
          <w:color w:val="000000" w:themeColor="text1"/>
          <w:sz w:val="24"/>
          <w:highlight w:val="none"/>
          <w:lang w:val="en-US" w:eastAsia="zh-CN"/>
          <w14:textFill>
            <w14:solidFill>
              <w14:schemeClr w14:val="tx1"/>
            </w14:solidFill>
          </w14:textFill>
        </w:rPr>
        <w:t>供应商</w:t>
      </w:r>
      <w:r>
        <w:rPr>
          <w:color w:val="000000" w:themeColor="text1"/>
          <w:sz w:val="24"/>
          <w:szCs w:val="24"/>
          <w:highlight w:val="none"/>
          <w14:textFill>
            <w14:solidFill>
              <w14:schemeClr w14:val="tx1"/>
            </w14:solidFill>
          </w14:textFill>
        </w:rPr>
        <w:t>承担。</w:t>
      </w:r>
    </w:p>
    <w:p w14:paraId="4A7AE743">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（十）施工中应严格遵守有关环境保护的法律法规，并应采用有效措施控制施工现场各种粉尘、废气、废弃物噪声、振动等对周围环境造成的污染和危害。</w:t>
      </w:r>
    </w:p>
    <w:p w14:paraId="4BEA939F">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（十一）</w:t>
      </w:r>
      <w:r>
        <w:rPr>
          <w:rFonts w:hint="eastAsia"/>
          <w:color w:val="000000" w:themeColor="text1"/>
          <w:sz w:val="24"/>
          <w:highlight w:val="none"/>
          <w:lang w:val="en-US" w:eastAsia="zh-CN"/>
          <w14:textFill>
            <w14:solidFill>
              <w14:schemeClr w14:val="tx1"/>
            </w14:solidFill>
          </w14:textFill>
        </w:rPr>
        <w:t>供应商</w:t>
      </w:r>
      <w:r>
        <w:rPr>
          <w:color w:val="000000" w:themeColor="text1"/>
          <w:sz w:val="24"/>
          <w:szCs w:val="24"/>
          <w:highlight w:val="none"/>
          <w14:textFill>
            <w14:solidFill>
              <w14:schemeClr w14:val="tx1"/>
            </w14:solidFill>
          </w14:textFill>
        </w:rPr>
        <w:t>必须具有良好的资信和售后服务，服从采购人的管理，自觉接受监理机构的监理，并能密切配合其它配套施工项目。</w:t>
      </w:r>
    </w:p>
    <w:p w14:paraId="5A5F89F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）本工程所涉的节能产品、节水产品及环境标志产品</w:t>
      </w:r>
      <w:r>
        <w:rPr>
          <w:color w:val="000000" w:themeColor="text1"/>
          <w:kern w:val="0"/>
          <w:sz w:val="24"/>
          <w:szCs w:val="21"/>
          <w:highlight w:val="none"/>
          <w14:textFill>
            <w14:solidFill>
              <w14:schemeClr w14:val="tx1"/>
            </w14:solidFill>
          </w14:textFill>
        </w:rPr>
        <w:t>须</w:t>
      </w:r>
      <w:r>
        <w:rPr>
          <w:color w:val="000000" w:themeColor="text1"/>
          <w:sz w:val="24"/>
          <w:highlight w:val="none"/>
          <w14:textFill>
            <w14:solidFill>
              <w14:schemeClr w14:val="tx1"/>
            </w14:solidFill>
          </w14:textFill>
        </w:rPr>
        <w:t>按照《关于调整优化节能产品、环境标志产品政府采购执行机制的通知》（财库〔2019〕9号）文件要求，对政府采购节能、环境标志品目清单内的产品实施优先采购和强制采购。</w:t>
      </w:r>
    </w:p>
    <w:p w14:paraId="19D065F2">
      <w:pPr>
        <w:autoSpaceDE w:val="0"/>
        <w:autoSpaceDN w:val="0"/>
        <w:adjustRightInd w:val="0"/>
        <w:spacing w:line="360" w:lineRule="auto"/>
        <w:ind w:firstLine="480" w:firstLineChars="200"/>
        <w:rPr>
          <w:rFonts w:hint="default" w:eastAsia="宋体"/>
          <w:bCs/>
          <w:color w:val="000000" w:themeColor="text1"/>
          <w:sz w:val="24"/>
          <w:highlight w:val="none"/>
          <w:lang w:val="en-US" w:eastAsia="zh-CN"/>
          <w14:textFill>
            <w14:solidFill>
              <w14:schemeClr w14:val="tx1"/>
            </w14:solidFill>
          </w14:textFill>
        </w:rPr>
      </w:pPr>
      <w:r>
        <w:rPr>
          <w:bCs/>
          <w:color w:val="000000" w:themeColor="text1"/>
          <w:sz w:val="24"/>
          <w:highlight w:val="none"/>
          <w14:textFill>
            <w14:solidFill>
              <w14:schemeClr w14:val="tx1"/>
            </w14:solidFill>
          </w14:textFill>
        </w:rPr>
        <w:t>三、评</w:t>
      </w:r>
      <w:r>
        <w:rPr>
          <w:rFonts w:hint="eastAsia"/>
          <w:bCs/>
          <w:color w:val="000000" w:themeColor="text1"/>
          <w:sz w:val="24"/>
          <w:highlight w:val="none"/>
          <w14:textFill>
            <w14:solidFill>
              <w14:schemeClr w14:val="tx1"/>
            </w14:solidFill>
          </w14:textFill>
        </w:rPr>
        <w:t>分</w:t>
      </w:r>
      <w:r>
        <w:rPr>
          <w:bCs/>
          <w:color w:val="000000" w:themeColor="text1"/>
          <w:sz w:val="24"/>
          <w:highlight w:val="none"/>
          <w14:textFill>
            <w14:solidFill>
              <w14:schemeClr w14:val="tx1"/>
            </w14:solidFill>
          </w14:textFill>
        </w:rPr>
        <w:t>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237D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vAlign w:val="center"/>
          </w:tcPr>
          <w:p w14:paraId="7B177216">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0分）</w:t>
            </w:r>
          </w:p>
        </w:tc>
        <w:tc>
          <w:tcPr>
            <w:tcW w:w="1143" w:type="dxa"/>
            <w:vAlign w:val="center"/>
          </w:tcPr>
          <w:p w14:paraId="3492704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1DAC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noWrap/>
            <w:vAlign w:val="center"/>
          </w:tcPr>
          <w:p w14:paraId="0EF9E25B">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vAlign w:val="center"/>
          </w:tcPr>
          <w:p w14:paraId="3B1C838C">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1" w:type="dxa"/>
            <w:vAlign w:val="center"/>
          </w:tcPr>
          <w:p w14:paraId="338477D6">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0A17FACF">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（2）投标报价得分=（评标基准价/投标报价）×</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0</w:t>
            </w:r>
          </w:p>
          <w:p w14:paraId="1995D978">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143" w:type="dxa"/>
            <w:vAlign w:val="center"/>
          </w:tcPr>
          <w:p w14:paraId="0D92A3E9">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0</w:t>
            </w:r>
          </w:p>
        </w:tc>
      </w:tr>
      <w:tr w14:paraId="52DD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noWrap/>
            <w:vAlign w:val="center"/>
          </w:tcPr>
          <w:p w14:paraId="4DCF210C">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14:textFill>
                  <w14:solidFill>
                    <w14:schemeClr w14:val="tx1"/>
                  </w14:solidFill>
                </w14:textFill>
              </w:rPr>
              <w:t>19</w:t>
            </w:r>
            <w:r>
              <w:rPr>
                <w:color w:val="000000" w:themeColor="text1"/>
                <w:kern w:val="0"/>
                <w:sz w:val="24"/>
                <w:szCs w:val="24"/>
                <w:highlight w:val="none"/>
                <w14:textFill>
                  <w14:solidFill>
                    <w14:schemeClr w14:val="tx1"/>
                  </w14:solidFill>
                </w14:textFill>
              </w:rPr>
              <w:t>分）</w:t>
            </w:r>
          </w:p>
        </w:tc>
        <w:tc>
          <w:tcPr>
            <w:tcW w:w="1143" w:type="dxa"/>
            <w:vAlign w:val="center"/>
          </w:tcPr>
          <w:p w14:paraId="167B8BA1">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5D30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1F18A863">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vAlign w:val="center"/>
          </w:tcPr>
          <w:p w14:paraId="2A5DEB09">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311" w:type="dxa"/>
            <w:vAlign w:val="center"/>
          </w:tcPr>
          <w:p w14:paraId="5D4460C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投标人业绩</w:t>
            </w:r>
          </w:p>
          <w:p w14:paraId="3C03C46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完全按照以下要求提供投标人曾实施的</w:t>
            </w:r>
            <w:r>
              <w:rPr>
                <w:rFonts w:hint="eastAsia"/>
                <w:color w:val="000000" w:themeColor="text1"/>
                <w:kern w:val="0"/>
                <w:sz w:val="24"/>
                <w:szCs w:val="24"/>
                <w:highlight w:val="none"/>
                <w:lang w:val="en-US" w:eastAsia="zh-CN"/>
                <w14:textFill>
                  <w14:solidFill>
                    <w14:schemeClr w14:val="tx1"/>
                  </w14:solidFill>
                </w14:textFill>
              </w:rPr>
              <w:t>维修</w:t>
            </w:r>
            <w:r>
              <w:rPr>
                <w:rFonts w:hint="eastAsia"/>
                <w:color w:val="000000" w:themeColor="text1"/>
                <w:kern w:val="0"/>
                <w:sz w:val="24"/>
                <w:szCs w:val="24"/>
                <w:highlight w:val="none"/>
                <w14:textFill>
                  <w14:solidFill>
                    <w14:schemeClr w14:val="tx1"/>
                  </w14:solidFill>
                </w14:textFill>
              </w:rPr>
              <w:t>工程</w:t>
            </w:r>
            <w:r>
              <w:rPr>
                <w:rFonts w:hint="eastAsia"/>
                <w:color w:val="000000" w:themeColor="text1"/>
                <w:kern w:val="0"/>
                <w:sz w:val="24"/>
                <w:szCs w:val="24"/>
                <w:highlight w:val="none"/>
                <w14:textFill>
                  <w14:solidFill>
                    <w14:schemeClr w14:val="tx1"/>
                  </w14:solidFill>
                </w14:textFill>
              </w:rPr>
              <w:t>业绩，提供的证明材料均不得遮挡涂黑，否则不予认定加分。</w:t>
            </w:r>
          </w:p>
          <w:p w14:paraId="0D0A1F2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 合同原件扫描件。包括买卖双方名称及盖章、工程内容、合同签订日期（应为2021年1月1日或以后）。</w:t>
            </w:r>
          </w:p>
          <w:p w14:paraId="781D3C1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B. 加盖合同甲方单位公章的合同履行良好的相关证明材料原件扫描件。</w:t>
            </w:r>
          </w:p>
          <w:p w14:paraId="6BDE5D7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每个业绩1分，最多4分。</w:t>
            </w:r>
          </w:p>
        </w:tc>
        <w:tc>
          <w:tcPr>
            <w:tcW w:w="1143" w:type="dxa"/>
            <w:vAlign w:val="center"/>
          </w:tcPr>
          <w:p w14:paraId="3B98D0A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r>
      <w:tr w14:paraId="5402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79E8A474">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19" w:type="dxa"/>
            <w:vAlign w:val="center"/>
          </w:tcPr>
          <w:p w14:paraId="57AFE1C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w:t>
            </w:r>
          </w:p>
        </w:tc>
        <w:tc>
          <w:tcPr>
            <w:tcW w:w="7311" w:type="dxa"/>
            <w:vAlign w:val="center"/>
          </w:tcPr>
          <w:p w14:paraId="6DB0A74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投标人相关证书评价</w:t>
            </w:r>
          </w:p>
          <w:p w14:paraId="5D6C287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投标人具备质量管理体系认证、环境管理体系认证、职业健康安全管理体系认证，提供证书扫描件。</w:t>
            </w:r>
          </w:p>
          <w:p w14:paraId="64ADEC2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具备1个证书得2分，最高6分。</w:t>
            </w:r>
          </w:p>
        </w:tc>
        <w:tc>
          <w:tcPr>
            <w:tcW w:w="1143" w:type="dxa"/>
            <w:vAlign w:val="center"/>
          </w:tcPr>
          <w:p w14:paraId="20075A28">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0C37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63" w:type="dxa"/>
            <w:noWrap/>
            <w:vAlign w:val="center"/>
          </w:tcPr>
          <w:p w14:paraId="5BF78F7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19" w:type="dxa"/>
            <w:vAlign w:val="center"/>
          </w:tcPr>
          <w:p w14:paraId="5746B4A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工程质量目标承诺</w:t>
            </w:r>
          </w:p>
        </w:tc>
        <w:tc>
          <w:tcPr>
            <w:tcW w:w="7311" w:type="dxa"/>
            <w:vAlign w:val="center"/>
          </w:tcPr>
          <w:p w14:paraId="74FC341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工程质量目标承诺满足竞争性磋商文件要求标准：5分；</w:t>
            </w:r>
          </w:p>
          <w:p w14:paraId="6C33470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其他：0分。</w:t>
            </w:r>
          </w:p>
        </w:tc>
        <w:tc>
          <w:tcPr>
            <w:tcW w:w="1143" w:type="dxa"/>
            <w:vAlign w:val="center"/>
          </w:tcPr>
          <w:p w14:paraId="637CB56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14:paraId="1488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63" w:type="dxa"/>
            <w:noWrap/>
            <w:vAlign w:val="center"/>
          </w:tcPr>
          <w:p w14:paraId="581D8092">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419" w:type="dxa"/>
            <w:vAlign w:val="center"/>
          </w:tcPr>
          <w:p w14:paraId="084526AE">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施工工期承诺</w:t>
            </w:r>
          </w:p>
        </w:tc>
        <w:tc>
          <w:tcPr>
            <w:tcW w:w="7311" w:type="dxa"/>
            <w:vAlign w:val="center"/>
          </w:tcPr>
          <w:p w14:paraId="772950BE">
            <w:pPr>
              <w:widowControl/>
              <w:adjustRightInd w:val="0"/>
              <w:snapToGrid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施工工期承诺满足磋商文件要求：4分；</w:t>
            </w:r>
          </w:p>
          <w:p w14:paraId="060347A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其他：0分。</w:t>
            </w:r>
          </w:p>
        </w:tc>
        <w:tc>
          <w:tcPr>
            <w:tcW w:w="1143" w:type="dxa"/>
            <w:vAlign w:val="center"/>
          </w:tcPr>
          <w:p w14:paraId="60BD3E8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r>
      <w:tr w14:paraId="4FB5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noWrap/>
            <w:vAlign w:val="center"/>
          </w:tcPr>
          <w:p w14:paraId="4CC5194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14:textFill>
                  <w14:solidFill>
                    <w14:schemeClr w14:val="tx1"/>
                  </w14:solidFill>
                </w14:textFill>
              </w:rPr>
              <w:t>51</w:t>
            </w:r>
            <w:r>
              <w:rPr>
                <w:color w:val="000000" w:themeColor="text1"/>
                <w:kern w:val="0"/>
                <w:sz w:val="24"/>
                <w:szCs w:val="24"/>
                <w:highlight w:val="none"/>
                <w14:textFill>
                  <w14:solidFill>
                    <w14:schemeClr w14:val="tx1"/>
                  </w14:solidFill>
                </w14:textFill>
              </w:rPr>
              <w:t>分）</w:t>
            </w:r>
          </w:p>
        </w:tc>
        <w:tc>
          <w:tcPr>
            <w:tcW w:w="1143" w:type="dxa"/>
            <w:vAlign w:val="center"/>
          </w:tcPr>
          <w:p w14:paraId="1A166AFD">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5BF4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29A94509">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vAlign w:val="center"/>
          </w:tcPr>
          <w:p w14:paraId="3CA3833B">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总体概述</w:t>
            </w:r>
          </w:p>
        </w:tc>
        <w:tc>
          <w:tcPr>
            <w:tcW w:w="7311" w:type="dxa"/>
            <w:vAlign w:val="center"/>
          </w:tcPr>
          <w:p w14:paraId="3C47BC7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对本项目的内容总体有深入认识及了解，总体概述表述清晰、完整、严谨、合理、可行性高，内容全面，优于采购需求：5分；</w:t>
            </w:r>
          </w:p>
          <w:p w14:paraId="56AAC5F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对本项目的内容总体较为深入认识及了解，总体概述表述较为清晰、完整、严谨、合理、可行性较高，内容较全面，完全满足采购需求：3分；</w:t>
            </w:r>
          </w:p>
          <w:p w14:paraId="4AED561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对本项目的内容总体有一定得认识及了解，总体概述表述一般、可行性一般，内容基本齐全，基本满足采购需求：1分；</w:t>
            </w:r>
          </w:p>
          <w:p w14:paraId="35363D1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总体概述不能满足采购需求：0分。</w:t>
            </w:r>
          </w:p>
        </w:tc>
        <w:tc>
          <w:tcPr>
            <w:tcW w:w="1143" w:type="dxa"/>
            <w:vAlign w:val="center"/>
          </w:tcPr>
          <w:p w14:paraId="011E75C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14:paraId="69FC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034221F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p>
        </w:tc>
        <w:tc>
          <w:tcPr>
            <w:tcW w:w="1419" w:type="dxa"/>
            <w:vAlign w:val="center"/>
          </w:tcPr>
          <w:p w14:paraId="67F593A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施工平面布置和临时设施布置</w:t>
            </w:r>
          </w:p>
        </w:tc>
        <w:tc>
          <w:tcPr>
            <w:tcW w:w="7311" w:type="dxa"/>
            <w:vAlign w:val="center"/>
          </w:tcPr>
          <w:p w14:paraId="3DC9890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总体布置针对性强、非常合理，最大限度的满足施工需要，特别符合安全、文明生产需要，优于采购需求：3分；</w:t>
            </w:r>
          </w:p>
          <w:p w14:paraId="218B172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总体布置针对性较强、较为合理，满足施工需要，符合安全、文明生产需要，完全满足采购需求：2分；</w:t>
            </w:r>
          </w:p>
          <w:p w14:paraId="2DC1E82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总体布置针对性一般、合理性一般，基本满足施工需要，基本符合安全、文明生产需要，基本满足采购需求：1分；</w:t>
            </w:r>
          </w:p>
          <w:p w14:paraId="53129FF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施工平面布置和临时设施布置方案不能满足采购需求：0分。</w:t>
            </w:r>
          </w:p>
        </w:tc>
        <w:tc>
          <w:tcPr>
            <w:tcW w:w="1143" w:type="dxa"/>
            <w:vAlign w:val="center"/>
          </w:tcPr>
          <w:p w14:paraId="43CE176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2C8A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noWrap/>
            <w:vAlign w:val="center"/>
          </w:tcPr>
          <w:p w14:paraId="451C9E96">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c>
          <w:tcPr>
            <w:tcW w:w="1419" w:type="dxa"/>
            <w:vAlign w:val="center"/>
          </w:tcPr>
          <w:p w14:paraId="3AC33EB1">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劳动力和材料投入计划及其保证措施</w:t>
            </w:r>
          </w:p>
        </w:tc>
        <w:tc>
          <w:tcPr>
            <w:tcW w:w="7311" w:type="dxa"/>
            <w:vAlign w:val="center"/>
          </w:tcPr>
          <w:p w14:paraId="3AC21F0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投入计划与进度计划呼应，满足施工需要，调配投入计划合理、准确，优于采购需求：3分；</w:t>
            </w:r>
          </w:p>
          <w:p w14:paraId="7388F72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投入计划与进度计划较为呼应，满足施工需要，调配投入计划较为合理、准确，完全满足采购需求：2分；</w:t>
            </w:r>
          </w:p>
          <w:p w14:paraId="5F877E2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投入计划与进度计划呼应性一般，基本满足施工需要，调配投入计划基本合理、准确，基本满足采购需求：1分；</w:t>
            </w:r>
          </w:p>
          <w:p w14:paraId="606DBAB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劳动力和材料投入计划及其保证措施不能满足采购需求：0分。</w:t>
            </w:r>
          </w:p>
        </w:tc>
        <w:tc>
          <w:tcPr>
            <w:tcW w:w="1143" w:type="dxa"/>
            <w:vAlign w:val="center"/>
          </w:tcPr>
          <w:p w14:paraId="2F5A3A86">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451B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600B034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w:t>
            </w:r>
          </w:p>
        </w:tc>
        <w:tc>
          <w:tcPr>
            <w:tcW w:w="1419" w:type="dxa"/>
            <w:vAlign w:val="center"/>
          </w:tcPr>
          <w:p w14:paraId="3CD9E6F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施工进度计划和各阶段进度的保证措施</w:t>
            </w:r>
          </w:p>
        </w:tc>
        <w:tc>
          <w:tcPr>
            <w:tcW w:w="7311" w:type="dxa"/>
            <w:vAlign w:val="center"/>
          </w:tcPr>
          <w:p w14:paraId="4B86450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关键线路清晰、准确、完整、计划编制合理、可行；关键节点的控制措施有力、合理、可行，优于采购需求：3分；</w:t>
            </w:r>
          </w:p>
          <w:p w14:paraId="1CCDB32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关键线路较为清晰、准确、完整；计划编制较为合理、可行；关键节点的控制措施较为有力、合理、可行，完全满足采购需求：2分；</w:t>
            </w:r>
          </w:p>
          <w:p w14:paraId="58A0591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关键线路一般；计划编制一般；关键节点的控制措施一般，基本满足采购需求：1分；</w:t>
            </w:r>
          </w:p>
          <w:p w14:paraId="69BC9E4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施工进度计划和各阶段进度的保证措施不能满足采购需求：0分。</w:t>
            </w:r>
          </w:p>
        </w:tc>
        <w:tc>
          <w:tcPr>
            <w:tcW w:w="1143" w:type="dxa"/>
            <w:vAlign w:val="center"/>
          </w:tcPr>
          <w:p w14:paraId="0784525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7DE5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514CB58B">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419" w:type="dxa"/>
            <w:vAlign w:val="center"/>
          </w:tcPr>
          <w:p w14:paraId="18B635C0">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机械设备投入计划方案</w:t>
            </w:r>
          </w:p>
        </w:tc>
        <w:tc>
          <w:tcPr>
            <w:tcW w:w="7311" w:type="dxa"/>
            <w:vAlign w:val="center"/>
          </w:tcPr>
          <w:p w14:paraId="78601E80">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投入计划与进度计划呼应，满足施工需要，全部采用先进机械设备，方案优于采购需求：3分；</w:t>
            </w:r>
          </w:p>
          <w:p w14:paraId="2A9AD7C4">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投入计划与进度计划较为呼应，满足施工需要，部分采用先进机械设备，方案完全满足采购需求：2分；</w:t>
            </w:r>
          </w:p>
          <w:p w14:paraId="4EDB6FAD">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投入计划与进度计划呼应性一般，基本满足施工需要，未采用先进机械设备，方案基本满足采购需求：1分；</w:t>
            </w:r>
          </w:p>
          <w:p w14:paraId="08F8F7D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机械设备投入计划方案不能满足采购需求：0分。</w:t>
            </w:r>
          </w:p>
        </w:tc>
        <w:tc>
          <w:tcPr>
            <w:tcW w:w="1143" w:type="dxa"/>
            <w:vAlign w:val="center"/>
          </w:tcPr>
          <w:p w14:paraId="6A9326A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34B6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78633EF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419" w:type="dxa"/>
            <w:vAlign w:val="center"/>
          </w:tcPr>
          <w:p w14:paraId="553A8B0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关键工序的施工技术、工艺以及质量保证的措施、工程实施的重点、难点分析和解决方案</w:t>
            </w:r>
          </w:p>
        </w:tc>
        <w:tc>
          <w:tcPr>
            <w:tcW w:w="7311" w:type="dxa"/>
            <w:vAlign w:val="center"/>
          </w:tcPr>
          <w:p w14:paraId="49CF1D5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对关键工序的关键技术、工艺有深入的表述，对重点、难点有先进、合理的建议，解决方案完整、经济、安全、质量保证切实可行，措施得力，方案优于采购人需求：5分；</w:t>
            </w:r>
          </w:p>
          <w:p w14:paraId="0967332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对关键工序的关键技术、工艺有较为深入的表述，对重点、难点有较为先进、合理的建议，解决方案较为完整、经济、安全，质量保证较为切实可行，措施较为得力，方案完全满足采购需求：3分；</w:t>
            </w:r>
          </w:p>
          <w:p w14:paraId="41F48B2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对关键工序的关键技术、工艺有的表述一般，对重点、难点有建议，解决方案一般，质量保证基本切实可行，措施基本得力，方案基本满足采购需求：1分；</w:t>
            </w:r>
          </w:p>
          <w:p w14:paraId="4B7DA7F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关键工序的施工技术、工艺以及质量保证的措施、工程实施的重点、难点分析和解决方案不能满足采购需求：0分。</w:t>
            </w:r>
          </w:p>
        </w:tc>
        <w:tc>
          <w:tcPr>
            <w:tcW w:w="1143" w:type="dxa"/>
            <w:vAlign w:val="center"/>
          </w:tcPr>
          <w:p w14:paraId="1F986BF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14:paraId="4EC5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5B9DC8A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w:t>
            </w:r>
          </w:p>
        </w:tc>
        <w:tc>
          <w:tcPr>
            <w:tcW w:w="1419" w:type="dxa"/>
            <w:vAlign w:val="center"/>
          </w:tcPr>
          <w:p w14:paraId="6D47621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新技术、新工艺、专利技术的应用和违约责任承诺</w:t>
            </w:r>
          </w:p>
        </w:tc>
        <w:tc>
          <w:tcPr>
            <w:tcW w:w="7311" w:type="dxa"/>
            <w:vAlign w:val="center"/>
          </w:tcPr>
          <w:p w14:paraId="4A1CC1D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能针对项目实际，提出采用新技术、新工艺、专利技术的具体措施。新技术、新工艺、专利技术的验证材料可靠，对节约投资和工期的保证措施得力、具体、严谨。对采用的新技术、新工艺、专利技术可能产生的风险预见充分，违约承诺具体，经济赔偿较大，方案优于采购需求：3分；</w:t>
            </w:r>
          </w:p>
          <w:p w14:paraId="5288BA2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能针对项目实际，提出采用新技术、新工艺、专利技术的具体措施。新技术、新工艺、专利技术的验证材料较为可靠，对节约投资和工期的保证措施较为得力。对采用的新技术、新工艺、专利技术可能产生的风险有一定的预见性，违约承诺较为具体，经济赔偿较大，方案完全满足采购需求：2分；</w:t>
            </w:r>
          </w:p>
          <w:p w14:paraId="0424B88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针对项目实际，未提出采用新技术、新工艺、专利技术的具体措施，对采用的新技术、新工艺、专利技术可能产生的风险有预见性一般，违约承诺一般，经济赔偿较小，方案基本满足采购需求：1分；</w:t>
            </w:r>
          </w:p>
          <w:p w14:paraId="1CF670F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新技术、新工艺、专利技术的应用和违约责任承诺不能满足采购需求：0分。</w:t>
            </w:r>
          </w:p>
        </w:tc>
        <w:tc>
          <w:tcPr>
            <w:tcW w:w="1143" w:type="dxa"/>
            <w:vAlign w:val="center"/>
          </w:tcPr>
          <w:p w14:paraId="4BE37DF1">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0B19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60BFC21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w:t>
            </w:r>
          </w:p>
        </w:tc>
        <w:tc>
          <w:tcPr>
            <w:tcW w:w="1419" w:type="dxa"/>
            <w:vAlign w:val="center"/>
          </w:tcPr>
          <w:p w14:paraId="1FD0B725">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安全保证措施</w:t>
            </w:r>
          </w:p>
        </w:tc>
        <w:tc>
          <w:tcPr>
            <w:tcW w:w="7311" w:type="dxa"/>
            <w:vAlign w:val="center"/>
          </w:tcPr>
          <w:p w14:paraId="38CF15C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针对项目实际情况，有先进、具体、完整、可行的实施方案和措施，措施优于采购需求：5分；</w:t>
            </w:r>
          </w:p>
          <w:p w14:paraId="15A6E85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针对项目实际情况，有较为先进、具体、完整、可行的实施方案和措施，措施完全满足采购需求：3分；</w:t>
            </w:r>
          </w:p>
          <w:p w14:paraId="6E471A8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针对项目实际情况，实施方案和措施表述一般，措施基本满足采购需求：1分；</w:t>
            </w:r>
          </w:p>
          <w:p w14:paraId="1E955B4F">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安全保证措施不能满足采购需求：0分。</w:t>
            </w:r>
          </w:p>
        </w:tc>
        <w:tc>
          <w:tcPr>
            <w:tcW w:w="1143" w:type="dxa"/>
            <w:vAlign w:val="center"/>
          </w:tcPr>
          <w:p w14:paraId="11ADCEE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14:paraId="376C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0D27EA3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c>
          <w:tcPr>
            <w:tcW w:w="1419" w:type="dxa"/>
            <w:vAlign w:val="center"/>
          </w:tcPr>
          <w:p w14:paraId="32645504">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各工序的协调措施</w:t>
            </w:r>
          </w:p>
        </w:tc>
        <w:tc>
          <w:tcPr>
            <w:tcW w:w="7311" w:type="dxa"/>
            <w:vAlign w:val="center"/>
          </w:tcPr>
          <w:p w14:paraId="6B60801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针对各工序的协调措施实际情况，有先进、具体、完整、可行的实施方案和措施，采用的协调方法正确、清晰，措施优于采购需求：3分；</w:t>
            </w:r>
          </w:p>
          <w:p w14:paraId="094C378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针对各工序的协调措施实际情况，有较为先进、具体、完整、可行的实施方案和措施，采用的协调方法较为正确、清晰，措施完全满足采购需求：2分；</w:t>
            </w:r>
          </w:p>
          <w:p w14:paraId="4141BCD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针对各工序的协调措施实际情况，实施方案和措施表述一般，协调方法一般，措施基本满足采购需求：1分；</w:t>
            </w:r>
          </w:p>
          <w:p w14:paraId="4AB1BA2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各工序的协调措施不能满足采购需求：0分。</w:t>
            </w:r>
          </w:p>
        </w:tc>
        <w:tc>
          <w:tcPr>
            <w:tcW w:w="1143" w:type="dxa"/>
            <w:vAlign w:val="center"/>
          </w:tcPr>
          <w:p w14:paraId="5BE47D6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13D5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19A1AF8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10</w:t>
            </w:r>
          </w:p>
        </w:tc>
        <w:tc>
          <w:tcPr>
            <w:tcW w:w="1419" w:type="dxa"/>
            <w:vAlign w:val="center"/>
          </w:tcPr>
          <w:p w14:paraId="43FB7ED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冬、雨季施工措施</w:t>
            </w:r>
          </w:p>
        </w:tc>
        <w:tc>
          <w:tcPr>
            <w:tcW w:w="7311" w:type="dxa"/>
            <w:vAlign w:val="center"/>
          </w:tcPr>
          <w:p w14:paraId="4605C39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针对冬、雨季施工措施实际情况，有先进、具体、完整、可行的实施方案和措施，措施优于采购需求：3分；</w:t>
            </w:r>
          </w:p>
          <w:p w14:paraId="7B07515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针对冬、雨季施工措施实际情况，有较为先进、具体、完整、可行的实施方案和措施，措施完全满足采购需求：2分；</w:t>
            </w:r>
          </w:p>
          <w:p w14:paraId="7F29FAE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针对冬、雨季施工措施实际情况，实施方案和措施表述一般，措施基本满足采购需求：1分；</w:t>
            </w:r>
          </w:p>
          <w:p w14:paraId="6B2502E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冬、雨季施工措施不能满足采购需求：0分。</w:t>
            </w:r>
          </w:p>
        </w:tc>
        <w:tc>
          <w:tcPr>
            <w:tcW w:w="1143" w:type="dxa"/>
            <w:vAlign w:val="center"/>
          </w:tcPr>
          <w:p w14:paraId="3755B372">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78F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24C6C9E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11</w:t>
            </w:r>
          </w:p>
        </w:tc>
        <w:tc>
          <w:tcPr>
            <w:tcW w:w="1419" w:type="dxa"/>
            <w:vAlign w:val="center"/>
          </w:tcPr>
          <w:p w14:paraId="172A8D9C">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文明施工措施</w:t>
            </w:r>
          </w:p>
        </w:tc>
        <w:tc>
          <w:tcPr>
            <w:tcW w:w="7311" w:type="dxa"/>
            <w:vAlign w:val="center"/>
          </w:tcPr>
          <w:p w14:paraId="06BD40A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针对施工现场文明施工措施实际情况，有先进、具体、完整、可行的实施措施，措施优于采购需求：3分；</w:t>
            </w:r>
          </w:p>
          <w:p w14:paraId="66EB46B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针对施工现场文明施工措施实际情况，有较为先进、具体、完整、可行的实施措施，措施完全满足采购需求：2分；</w:t>
            </w:r>
          </w:p>
          <w:p w14:paraId="5696B5E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针对施工现场文明施工措施实际情况，实施措施表述一般，措施基本满足采购需求：1分；</w:t>
            </w:r>
          </w:p>
          <w:p w14:paraId="0BA8ACC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文明施工措施不能满足采购需求：0分。</w:t>
            </w:r>
          </w:p>
        </w:tc>
        <w:tc>
          <w:tcPr>
            <w:tcW w:w="1143" w:type="dxa"/>
            <w:vAlign w:val="center"/>
          </w:tcPr>
          <w:p w14:paraId="78D7D44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6FEF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78FDACF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12</w:t>
            </w:r>
          </w:p>
        </w:tc>
        <w:tc>
          <w:tcPr>
            <w:tcW w:w="1419" w:type="dxa"/>
            <w:vAlign w:val="center"/>
          </w:tcPr>
          <w:p w14:paraId="6FC93352">
            <w:pPr>
              <w:widowControl/>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施工现场环保措施</w:t>
            </w:r>
          </w:p>
        </w:tc>
        <w:tc>
          <w:tcPr>
            <w:tcW w:w="7311" w:type="dxa"/>
            <w:vAlign w:val="center"/>
          </w:tcPr>
          <w:p w14:paraId="61829E6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针对施工现场环保措施实际情况，有先进、具体、完整、可行的实施措施，措施优于采购需求：3分；</w:t>
            </w:r>
          </w:p>
          <w:p w14:paraId="7F0522E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针对施工现场环保措施实际情况，有较为先进、具体、完整、可行的实施措施，措施完全满足采购需求：2分；</w:t>
            </w:r>
          </w:p>
          <w:p w14:paraId="591BE19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针对施工现场环保措施实际情况，实施措施表述一般，措施基本满足采购需求：1分；</w:t>
            </w:r>
          </w:p>
          <w:p w14:paraId="4EF6808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工现场环保措施不能满足采购需求：0分。</w:t>
            </w:r>
          </w:p>
        </w:tc>
        <w:tc>
          <w:tcPr>
            <w:tcW w:w="1143" w:type="dxa"/>
            <w:vAlign w:val="center"/>
          </w:tcPr>
          <w:p w14:paraId="1520B20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226F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57B302C9">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13</w:t>
            </w:r>
          </w:p>
        </w:tc>
        <w:tc>
          <w:tcPr>
            <w:tcW w:w="1419" w:type="dxa"/>
            <w:vAlign w:val="center"/>
          </w:tcPr>
          <w:p w14:paraId="268B5F78">
            <w:pPr>
              <w:widowControl/>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施工现场维护措施</w:t>
            </w:r>
          </w:p>
        </w:tc>
        <w:tc>
          <w:tcPr>
            <w:tcW w:w="7311" w:type="dxa"/>
            <w:vAlign w:val="center"/>
          </w:tcPr>
          <w:p w14:paraId="0315200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针对施工现场维护措施实际情况，有先进、具体、完整、可行的实施措施，措施优于采购需求：3分；</w:t>
            </w:r>
          </w:p>
          <w:p w14:paraId="205F17C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针对施工现场维护措施实际情况，有较为先进、具体、完整、可行的实施措施，措施完全满足采购需求：2分；</w:t>
            </w:r>
          </w:p>
          <w:p w14:paraId="522F17A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针对施工现场维护措施实际情况，实施措施表述一般，措施基本满足采购需求：1分；</w:t>
            </w:r>
          </w:p>
          <w:p w14:paraId="40F1E06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施工现场维护措施不能满足采购需求：0分。</w:t>
            </w:r>
          </w:p>
        </w:tc>
        <w:tc>
          <w:tcPr>
            <w:tcW w:w="1143" w:type="dxa"/>
            <w:vAlign w:val="center"/>
          </w:tcPr>
          <w:p w14:paraId="0D5E5B71">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6C3A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37AFF45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14</w:t>
            </w:r>
          </w:p>
        </w:tc>
        <w:tc>
          <w:tcPr>
            <w:tcW w:w="1419" w:type="dxa"/>
            <w:vAlign w:val="center"/>
          </w:tcPr>
          <w:p w14:paraId="76D18CF3">
            <w:pPr>
              <w:widowControl/>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应急预案</w:t>
            </w:r>
          </w:p>
        </w:tc>
        <w:tc>
          <w:tcPr>
            <w:tcW w:w="7311" w:type="dxa"/>
            <w:vAlign w:val="center"/>
          </w:tcPr>
          <w:p w14:paraId="2B59FAC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针对本工程应急救援实际情况，有先进、具体、完整、可行的实施方案和措施，方案优于采购需求：3分；</w:t>
            </w:r>
          </w:p>
          <w:p w14:paraId="3F08E59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针对本工程应急救援实际情况，有较为先进、具体、完整、可行的实施方案和措施，方案完全满足采购需求：2分；</w:t>
            </w:r>
          </w:p>
          <w:p w14:paraId="2D8B016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针对本工程应急救援实际情况，实施方案和措施表述一般，方案基本满足采购需求：1分；</w:t>
            </w:r>
          </w:p>
          <w:p w14:paraId="2BF2F6F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应急预案不能满足采购需求：0分。</w:t>
            </w:r>
          </w:p>
        </w:tc>
        <w:tc>
          <w:tcPr>
            <w:tcW w:w="1143" w:type="dxa"/>
            <w:vAlign w:val="center"/>
          </w:tcPr>
          <w:p w14:paraId="2554A0F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6CB5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424E837B">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15</w:t>
            </w:r>
          </w:p>
        </w:tc>
        <w:tc>
          <w:tcPr>
            <w:tcW w:w="1419" w:type="dxa"/>
            <w:vAlign w:val="center"/>
          </w:tcPr>
          <w:p w14:paraId="03531CEF">
            <w:pPr>
              <w:widowControl/>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工程交验后服务措施</w:t>
            </w:r>
          </w:p>
        </w:tc>
        <w:tc>
          <w:tcPr>
            <w:tcW w:w="7311" w:type="dxa"/>
            <w:vAlign w:val="center"/>
          </w:tcPr>
          <w:p w14:paraId="539219B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针对工程交验后服务实际情况，有先进、具体、完整、可行的实施方案和措施，能够最大程度达到用户满意，措施优于采购需求：3分；</w:t>
            </w:r>
          </w:p>
          <w:p w14:paraId="18669E1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针对工程交验后服务实际情况，有较为先进、具体、完整、可行的实施方案和措施，能够较大程度达到用户满意，措施完全满足采购需求：2分；</w:t>
            </w:r>
          </w:p>
          <w:p w14:paraId="6539F03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针对工程交验后服务实际情况，实施方案和措施表述一般，能够基本达到用户满意，措施基本满足采购需求：1分；</w:t>
            </w:r>
          </w:p>
          <w:p w14:paraId="4BA47A0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工程交验后服务措施不能满足采购需求：0分。</w:t>
            </w:r>
          </w:p>
        </w:tc>
        <w:tc>
          <w:tcPr>
            <w:tcW w:w="1143" w:type="dxa"/>
            <w:vAlign w:val="center"/>
          </w:tcPr>
          <w:p w14:paraId="3881B2F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49D6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noWrap/>
            <w:vAlign w:val="center"/>
          </w:tcPr>
          <w:p w14:paraId="3EF4512C">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vAlign w:val="center"/>
          </w:tcPr>
          <w:p w14:paraId="6B00701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14:paraId="68AE0D50">
      <w:pPr>
        <w:spacing w:line="360" w:lineRule="auto"/>
        <w:ind w:firstLine="480" w:firstLineChars="200"/>
        <w:outlineLvl w:val="0"/>
        <w:rPr>
          <w:color w:val="000000" w:themeColor="text1"/>
          <w:sz w:val="24"/>
          <w:highlight w:val="none"/>
          <w:lang w:val="zh-CN"/>
          <w14:textFill>
            <w14:solidFill>
              <w14:schemeClr w14:val="tx1"/>
            </w14:solidFill>
          </w14:textFill>
        </w:rPr>
      </w:pPr>
    </w:p>
    <w:p w14:paraId="675C0A2B">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1F0F6377">
      <w:pPr>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项目需求书</w:t>
      </w:r>
    </w:p>
    <w:p w14:paraId="17C16202">
      <w:pPr>
        <w:spacing w:line="360" w:lineRule="auto"/>
        <w:ind w:firstLine="480" w:firstLineChars="200"/>
        <w:outlineLvl w:val="0"/>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第一包：</w:t>
      </w:r>
    </w:p>
    <w:p w14:paraId="1EB8454B">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一、项目背景</w:t>
      </w:r>
    </w:p>
    <w:p w14:paraId="204FC8D7">
      <w:pPr>
        <w:spacing w:line="360" w:lineRule="auto"/>
        <w:ind w:firstLine="480" w:firstLineChars="200"/>
        <w:outlineLvl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训练与战勤保障支队在营区日常检查中发现，部分设施损坏严重，为确保支队正常工作和生活，支队拟对损坏设施进行维修。主要包括维修墙面面积约8544平米，墙面做防水面积约400平米，维修地砖6处，维修木门12樘，维修铝合金窗户35樘，维修防火门4樘，维修桌子35张，维修床65张等；重新铺设防水216平米、重新疏通加固犬舍排污沟115米、更换暖气活结64个；对战勤保障队窗沿进行维修，主要包括窗台抹灰、刷防水、重新打胶等。</w:t>
      </w:r>
    </w:p>
    <w:p w14:paraId="198B9D19">
      <w:pPr>
        <w:spacing w:line="360" w:lineRule="auto"/>
        <w:ind w:firstLine="480" w:firstLineChars="200"/>
        <w:outlineLvl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本项目属于建筑业</w:t>
      </w:r>
      <w:r>
        <w:rPr>
          <w:rFonts w:hint="eastAsia"/>
          <w:color w:val="000000" w:themeColor="text1"/>
          <w:kern w:val="0"/>
          <w:sz w:val="24"/>
          <w:highlight w:val="none"/>
          <w14:textFill>
            <w14:solidFill>
              <w14:schemeClr w14:val="tx1"/>
            </w14:solidFill>
          </w14:textFill>
        </w:rPr>
        <w:t>。</w:t>
      </w:r>
    </w:p>
    <w:p w14:paraId="2CE098F3">
      <w:pPr>
        <w:numPr>
          <w:ilvl w:val="0"/>
          <w:numId w:val="2"/>
        </w:numPr>
        <w:spacing w:line="360" w:lineRule="auto"/>
        <w:ind w:firstLine="480" w:firstLineChars="200"/>
        <w:outlineLvl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具体内容详见工程量清单。</w:t>
      </w:r>
    </w:p>
    <w:p w14:paraId="6B16C1DD">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p>
    <w:p w14:paraId="69CE665C">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第三部分  供应商须知</w:t>
      </w:r>
      <w:bookmarkEnd w:id="1"/>
    </w:p>
    <w:p w14:paraId="7B058ABC">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bookmarkStart w:id="4" w:name="_Toc411426751"/>
    </w:p>
    <w:p w14:paraId="1AB888B9">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14:paraId="368643A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14:paraId="1E74381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根据《中华人民共和国政府采购法》、《中华人民共和国政府采购法实施条例》等有关法律、法规和规章的规定，本采购项目已具备竞争性磋商条件。</w:t>
      </w:r>
    </w:p>
    <w:p w14:paraId="293496E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本竞争性磋商文件仅适用于磋商邀请函中所叙述工程的采购。</w:t>
      </w:r>
    </w:p>
    <w:p w14:paraId="343B7D6F">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参与磋商活动的所有各方，对在参与磋商过程中获悉的国家、商业和技术秘密以及其它依法应当保密的内容，均负有保密义务，违者应对由此造成的后果承担全部法律责任。</w:t>
      </w:r>
    </w:p>
    <w:p w14:paraId="539DB253">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14:paraId="74B44961">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“采购人”系指本次磋商活动的采购单位。“采购代理机构”系指组织本次磋商活动的机构，即“天津市政府采购中心”。</w:t>
      </w:r>
    </w:p>
    <w:p w14:paraId="6B950175">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“投标人”系指向采购代理机构提交响应文件的供应商。</w:t>
      </w:r>
    </w:p>
    <w:p w14:paraId="7C691FF1">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“服务”系指按本竞争性磋商文件规定供应商须承担的相关服务和竞争性磋商文件中规定供应商应承担的相关义务。</w:t>
      </w:r>
    </w:p>
    <w:p w14:paraId="00DE5F98">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14:paraId="59E8484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本次磋商的最终解释权归为采购人、采购代理机构。</w:t>
      </w:r>
    </w:p>
    <w:p w14:paraId="1A3F612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078C601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14:paraId="51243DA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符合《中华人民共和国政府采购法》第二十二条供应商参加政府采购活动应当具备的条件及其他有关法律、法规关于供应商的有关规定，有能力提供磋商采购工程的供应商。</w:t>
      </w:r>
    </w:p>
    <w:p w14:paraId="495F185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4.2 符合《磋商邀请函》中关于供应商资格要求（实质性要求）的规定。</w:t>
      </w:r>
    </w:p>
    <w:p w14:paraId="75FF105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关于联合体参与磋商</w:t>
      </w:r>
    </w:p>
    <w:p w14:paraId="2C50188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《磋商邀请函》接受联合体参与磋商的：</w:t>
      </w:r>
    </w:p>
    <w:p w14:paraId="76CC248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0C364A6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19A2CC1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（3）联合体各方之间应当签订共同投标协议并在响应文件内提交，明确约定联合体主体及联合体各方承担的工作和相应的责任。联合体各方签订共同投标协议后，不得再以自己名义单独在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1AB43F4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（4）下载竞争性磋商文件后如放弃投标，请于网上应答截止时间之前取消参与磋商。</w:t>
      </w:r>
    </w:p>
    <w:p w14:paraId="346D8D3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（5）联合体参与磋商的，应以主体方名义提交投标保证金（如有），对联合体各方均具有约束力。</w:t>
      </w:r>
    </w:p>
    <w:p w14:paraId="70523AB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F454A4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2DB6103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12F4BC3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14:paraId="742AF77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项下的投标。如同时参加，则评审时将同时被拒绝。</w:t>
      </w:r>
    </w:p>
    <w:p w14:paraId="3E083EC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4.5 关于分公司参与磋商</w:t>
      </w:r>
    </w:p>
    <w:p w14:paraId="7290C21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56382EA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4.6 关于提供前期服务的供应商</w:t>
      </w:r>
    </w:p>
    <w:p w14:paraId="6358475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2386F8F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4.7 关于中小微企业参与磋商</w:t>
      </w:r>
    </w:p>
    <w:p w14:paraId="3154D65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中小微企业是指符合《政府采购促进中小企业发展管理办法》（财库[2020]46号）规定的供应商。中小微企业参与磋商应提供《中小企业声明函》。</w:t>
      </w:r>
    </w:p>
    <w:p w14:paraId="2DB72C9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9C819C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14:paraId="16FA4B1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合格的工程和相关服务</w:t>
      </w:r>
    </w:p>
    <w:p w14:paraId="6AD9D59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对所提供的工程和相关服务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3F1E382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除《磋商项目需求》有特殊规定外，投标人提供的工程和相关服务应当是全新的、未使用过的，工程和相关服务应当符合竞争性磋商文件的要求，并且其质量完全符合国家标准、行业标准或地方标准。</w:t>
      </w:r>
    </w:p>
    <w:p w14:paraId="280FACB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5.3 投标人应当说明投标工程和相关服务的来源地，如投标的工程和相关服务非投标人生产或制造的，则验收时有义务提供其从合法途径获得该工程和相关服务中货物的相关证明。</w:t>
      </w:r>
    </w:p>
    <w:p w14:paraId="16431B9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14:paraId="25D99D8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无论投标过程中的做法和结果如何，投标人自行承担所有与参加磋商有关的费用。</w:t>
      </w:r>
    </w:p>
    <w:p w14:paraId="4D9328D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14:paraId="1A8D5DE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本项目需要公开的有关信息，包括采购信息公告、更正公告、成交结果公告、终止公告等与磋商活动有关的通知，采购人、采购代理机构均将通过“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公开发布。投标人在参与本采购项目磋商活动期间，请及时关注上述媒体和天津市政府采购中心招投标系统“查看项目文件”的相关信息。因没有及时关注而未能如期获取相关信息，投标人自行承担由此可能产生的风险。</w:t>
      </w:r>
    </w:p>
    <w:p w14:paraId="5BC846B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 询问与质疑</w:t>
      </w:r>
    </w:p>
    <w:p w14:paraId="466EDC9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7DA6D79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8.2 询问</w:t>
      </w:r>
    </w:p>
    <w:p w14:paraId="1D08333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383EB37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65B4462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8.3 质疑</w:t>
      </w:r>
    </w:p>
    <w:p w14:paraId="7480EE6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6AA0897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5C108F4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053A5B6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www.tjgp.gov.cn）“下载专区”中的“质疑函格式文本”）。质疑函应当明确阐述采购文件、采购过程、采购结果使自己的合法权益受到损害的法律依据、事实依据、相关证明材料及证据来源，以便于有关单位调查、答复和处理。</w:t>
      </w:r>
    </w:p>
    <w:p w14:paraId="7306043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24B00D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政府采购网发布的更正公告为准。</w:t>
      </w:r>
    </w:p>
    <w:p w14:paraId="43CFA7B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14:paraId="4D605F0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本《供应商须知》的条款如与《磋商邀请函》、《磋商项目需求》就同一内容的表述不一致的，以《磋商邀请函》、《磋商项目需求》中规定的内容为准。</w:t>
      </w:r>
    </w:p>
    <w:p w14:paraId="613CFB8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ECA36CB">
      <w:pPr>
        <w:pStyle w:val="28"/>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竞争性磋商文件</w:t>
      </w:r>
    </w:p>
    <w:p w14:paraId="5C21ADC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竞争性磋商文件的构成</w:t>
      </w:r>
    </w:p>
    <w:p w14:paraId="76E32C1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 竞争性磋商文件由下述部分组成：</w:t>
      </w:r>
    </w:p>
    <w:p w14:paraId="4CC47FE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（1）磋商邀请函；</w:t>
      </w:r>
    </w:p>
    <w:p w14:paraId="22C759B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（2）磋商项目要求；</w:t>
      </w:r>
    </w:p>
    <w:p w14:paraId="18DBB7E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（3）供应商须知；</w:t>
      </w:r>
    </w:p>
    <w:p w14:paraId="3AFC833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（4）合同草案；</w:t>
      </w:r>
    </w:p>
    <w:p w14:paraId="004A96E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（5）响应文件格式；</w:t>
      </w:r>
    </w:p>
    <w:p w14:paraId="766767D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（6）竞争性磋商文件的更正公告内容（如有）。</w:t>
      </w:r>
    </w:p>
    <w:p w14:paraId="4134B5E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除非有特殊要求，竞争性磋商文件不单独提供磋商项目使用地的自然环境、气候条件、公用设施等情况，投标人被视为熟悉上述与履行合同有关的一切情况。</w:t>
      </w:r>
    </w:p>
    <w:p w14:paraId="358DC82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10.3 《磋商项目需求》加注“</w:t>
      </w:r>
      <w:r>
        <w:rPr>
          <w:rFonts w:hint="eastAsia" w:ascii="宋体" w:hAnsi="宋体" w:eastAsia="宋体" w:cs="宋体"/>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”号条款为实质性技术条款，不得出现负偏离，发生负偏离即做无效标处理。</w:t>
      </w:r>
    </w:p>
    <w:p w14:paraId="699824C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竞争性磋商文件中涉及的参照品牌、型号仅起说明作用，并没有任何限制性，投标人在投标中可以选用其他替代品牌或型号，但这些替代要实质上优于或相当于磋商要求。</w:t>
      </w:r>
    </w:p>
    <w:p w14:paraId="08D9EF5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10.5 除竞争性磋商文件另有规定外，竞争性磋商文件中要求的每一项产品只允许一种产品投标，每一项产品的采购数量不允许变更。</w:t>
      </w:r>
    </w:p>
    <w:p w14:paraId="025A631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竞争性磋商文件的澄清和修改</w:t>
      </w:r>
    </w:p>
    <w:p w14:paraId="029B664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提交首次响应文件截止之日前，采购人、采购代理机构需要对磋商文件进行补充或修改的，采购人、采购代理机构将会通过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政府采购网”以更正公告形式发布。</w:t>
      </w:r>
    </w:p>
    <w:p w14:paraId="4CD7CFC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F3796F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更正公告一经在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239BAD9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更正公告的内容为竞争性磋商文件的组成部分。当竞争性磋商文件与更正公告就同一内容的表述不一致时，以最后发出的更正公告内容为准。</w:t>
      </w:r>
    </w:p>
    <w:p w14:paraId="5CEA179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8C9FC1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答疑会和踏勘现场</w:t>
      </w:r>
    </w:p>
    <w:p w14:paraId="413E892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采购人、采购代理机构召开答疑会的，所有投标人应按《磋商邀请函》规定的时间、地点参加答疑会。投标人如不参加，其风险由投标人自行承担，采购人、采购代理机构不承担任何责任。</w:t>
      </w:r>
    </w:p>
    <w:p w14:paraId="19B9C51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采购人、采购代理机构组织踏勘现场的，所有投标人按《磋商邀请函》规定的时间、地点参加踏勘现场活动。投标人如不参加，其风险由投标人自行承担，采购人、采购代理机构不承担任何责任。</w:t>
      </w:r>
    </w:p>
    <w:p w14:paraId="6A7C930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政府采购网”以更正公告的形式发布外，不构成对竞争性磋商文件的修改，不作为投标人编制响应文件的依据。</w:t>
      </w:r>
    </w:p>
    <w:p w14:paraId="4CCD08C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8B90361">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响应文件的编制</w:t>
      </w:r>
    </w:p>
    <w:p w14:paraId="2ED7668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14:paraId="5CD5036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3208801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投标人应根据磋商项目需求和响应文件格式编制响应文件，保证其真实有效，并承担相应的法律责任。</w:t>
      </w:r>
    </w:p>
    <w:p w14:paraId="5FFD698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DB0856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14:paraId="101768E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32C5EA6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除竞争性磋商文件中另有规定外，响应文件所使用的计量单位均应使用中华人民共和国法定计量单位。</w:t>
      </w:r>
    </w:p>
    <w:p w14:paraId="1A796E6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响应文件格式</w:t>
      </w:r>
    </w:p>
    <w:p w14:paraId="53D98EF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投标人应按竞争性磋商文件第五部分提供的响应文件格式完整填写。因不按要求编制而引起系统无法检索、读取相关信息时，其后果由投标人自行承担。</w:t>
      </w:r>
    </w:p>
    <w:p w14:paraId="22BABA3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投标人可对本竞争性磋商文件“磋商项目要求”所列的所有货物进行投标，也可只对其中一包或几包的货物投标；若无特殊说明，每一包的内容不得分项投标，原则上按照整包确定成交供应商。</w:t>
      </w:r>
    </w:p>
    <w:p w14:paraId="637D470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15.3 如投标多个包的，要求按包分别独立制作响应文件。</w:t>
      </w:r>
    </w:p>
    <w:p w14:paraId="71A5999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15.4 响应文件（包括封面和目录）的每一页，从封面开始按阿拉伯数字1、2、3…顺序编制页码。</w:t>
      </w:r>
    </w:p>
    <w:p w14:paraId="288ED07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响应文件的组成</w:t>
      </w:r>
    </w:p>
    <w:p w14:paraId="52FB834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按照《磋商邀请函》规定的时间分别上传加盖电子签章的两阶段电子响应文件。</w:t>
      </w:r>
    </w:p>
    <w:p w14:paraId="0194E1A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报价</w:t>
      </w:r>
    </w:p>
    <w:p w14:paraId="0F0B4F0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17.1 报价书、报价分项一览表等各表中的报价，若无特殊说明应采用人民币填报。</w:t>
      </w:r>
    </w:p>
    <w:p w14:paraId="79FB516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17.2 报价是</w:t>
      </w:r>
      <w:r>
        <w:rPr>
          <w:rFonts w:ascii="Times New Roman" w:hAnsi="Times New Roman" w:cs="Times New Roman"/>
          <w:color w:val="000000" w:themeColor="text1"/>
          <w:highlight w:val="none"/>
          <w14:textFill>
            <w14:solidFill>
              <w14:schemeClr w14:val="tx1"/>
            </w14:solidFill>
          </w14:textFill>
        </w:rPr>
        <w:t>为完成竞争性磋商文件规定的一切工作所需的全部费用的最终优惠价格。</w:t>
      </w:r>
    </w:p>
    <w:p w14:paraId="049FCEA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17.3 除《磋商项目需求》中说明并允许外，投标的每一个货物、服务的单项报价以及采购项目的投标总价均只允许有一个报价，任何有选择的报价，采购人、采购代理机构均将予以拒绝。</w:t>
      </w:r>
    </w:p>
    <w:p w14:paraId="66AFFA4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投标人资格证明文件</w:t>
      </w:r>
    </w:p>
    <w:p w14:paraId="73390D3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投标人必须提交证明其有资格进行投标和有能力履行合同的文件，作为响应文件的一部分。</w:t>
      </w:r>
    </w:p>
    <w:p w14:paraId="33FA587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（1）《磋商邀请函》中规定的供应商资格要求（实质性要求）证明文件；</w:t>
      </w:r>
    </w:p>
    <w:p w14:paraId="085B2FB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6C6BFE3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（3）涉及本须知中“4. 合格的投标人”相关要求的，按其要求执行。</w:t>
      </w:r>
    </w:p>
    <w:p w14:paraId="5BE4049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技术响应文件</w:t>
      </w:r>
    </w:p>
    <w:p w14:paraId="44C5E25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投标人须提交证明其拟供工程符合竞争性磋商文件规定的技术响应文件，作为响应文件的一部分。</w:t>
      </w:r>
    </w:p>
    <w:p w14:paraId="0B6832E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上述文件可以是文字资料、图纸或数据。</w:t>
      </w:r>
    </w:p>
    <w:p w14:paraId="1991183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19.3 响应文件中技术要求应达到或优于竞争性磋商文件中所列技术要求。投标人应注意竞争性磋商文件中所列技术指标仅列出了最低限度。</w:t>
      </w:r>
    </w:p>
    <w:p w14:paraId="73493EF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投标保证金</w:t>
      </w:r>
    </w:p>
    <w:p w14:paraId="3DDBE5C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按照《磋商项目需求》要求执行。</w:t>
      </w:r>
    </w:p>
    <w:p w14:paraId="39BEEDD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符合《政府采购法实施条例》和《政府采购竞争性磋商采购方式管理暂行办法》相关规定。</w:t>
      </w:r>
    </w:p>
    <w:p w14:paraId="6792CB9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磋商有效期</w:t>
      </w:r>
    </w:p>
    <w:p w14:paraId="2D39402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磋商有效期为响应文件开启之日起60天。响应书中规定的有效期短于竞争性磋商文件规定的，其投标将被拒绝。</w:t>
      </w:r>
    </w:p>
    <w:p w14:paraId="487623D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5AF0005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响应文件的签署及规定</w:t>
      </w:r>
    </w:p>
    <w:p w14:paraId="5CFEEB4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22.1 响应文件应按《磋商项目需求》和《响应文件格式》如实编写，未尽事宜可自行补充。响应文件内容不完整、格式不符合导致响应文件被误读、漏读或者查找不到相关内容的，投标人自行承担由此产生的风险。</w:t>
      </w:r>
    </w:p>
    <w:p w14:paraId="3167878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22.2 投标人按照《磋商邀请函》的要求提交网上应答并分别</w:t>
      </w:r>
      <w:r>
        <w:rPr>
          <w:rFonts w:ascii="Times New Roman" w:hAnsi="Times New Roman" w:cs="Times New Roman" w:eastAsiaTheme="minorEastAsia"/>
          <w:color w:val="000000" w:themeColor="text1"/>
          <w:szCs w:val="32"/>
          <w:highlight w:val="none"/>
          <w14:textFill>
            <w14:solidFill>
              <w14:schemeClr w14:val="tx1"/>
            </w14:solidFill>
          </w14:textFill>
        </w:rPr>
        <w:t>上传加盖电子签章的第一、第二阶段电子响应文件</w:t>
      </w:r>
      <w:r>
        <w:rPr>
          <w:rFonts w:ascii="Times New Roman" w:hAnsi="Times New Roman" w:eastAsia="宋体" w:cs="Times New Roman"/>
          <w:color w:val="000000" w:themeColor="text1"/>
          <w:highlight w:val="none"/>
          <w14:textFill>
            <w14:solidFill>
              <w14:schemeClr w14:val="tx1"/>
            </w14:solidFill>
          </w14:textFill>
        </w:rPr>
        <w:t>（以通过天津公共资源电子签章客户端正确读取签章信息为准）。加盖电子签章的电子响应文件应与网上应答填报内容一致。</w:t>
      </w:r>
    </w:p>
    <w:p w14:paraId="76EC4D9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22.3 响应文件因模糊不清或表达不清所引起的后果由投标人自负。</w:t>
      </w:r>
    </w:p>
    <w:p w14:paraId="0E5CAAD4">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p>
    <w:p w14:paraId="56FA9C17">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响应文件的网上应答和提交</w:t>
      </w:r>
    </w:p>
    <w:p w14:paraId="28A4C5D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投标人须于《磋商邀请函》规定的投标截止时间前提交网上应答并上传加盖电子签章的电子响应文件（以通过天津公共资源电子签章客户端正确读取签章信息为准）。具体方式：登录天津市政府采购中心网（网址：www.tjgpc.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政务服务中心天津市政府采购中心窗口完成应答上传提交。</w:t>
      </w:r>
    </w:p>
    <w:p w14:paraId="0AD4A5F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制作和上传电子响应文件要求</w:t>
      </w:r>
    </w:p>
    <w:p w14:paraId="60228C4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24.1 投标人须下载天津市政府采购中心网-下载中心-《天津公共资源电子签章客户端安装包及使用说明》。</w:t>
      </w:r>
    </w:p>
    <w:p w14:paraId="65252E1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18FCEE5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7B2F407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1487AB1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0B2DDFD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24.3 投标人应保证电子响应文件清晰，便于识别，如因上传、扫描、格式等原因导致评审时受到影响，由投标人自行承担相应责任。</w:t>
      </w:r>
    </w:p>
    <w:p w14:paraId="0EEFA79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24.4 未按规定提交网上应答和上传加盖电子签章的电子响应文件的投标将被拒绝。</w:t>
      </w:r>
    </w:p>
    <w:p w14:paraId="75B9EBF9">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25. 投标人须承诺接受电子投标的方式，并自行承担由此带来的废标、无效投标的风险。</w:t>
      </w:r>
    </w:p>
    <w:p w14:paraId="6178945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 未按竞争性磋商文件的规定提交网上应答和上传加盖投标人电子签章的电子响应文件（以通过天津公共资源电子签章客户端正确读取签章信息为准）的投标将被拒绝。</w:t>
      </w:r>
    </w:p>
    <w:p w14:paraId="30C607B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20E6915">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磋商程序</w:t>
      </w:r>
    </w:p>
    <w:p w14:paraId="2A204C8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 磋商步骤</w:t>
      </w:r>
    </w:p>
    <w:p w14:paraId="59C6591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7C8E3A4">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磋商小组要求供应商澄清、说明或者更正响应文件应当以书面形式做出。</w:t>
      </w:r>
    </w:p>
    <w:p w14:paraId="3B14C36C">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注：供应商法定代表人或其磋商代表人须携带身份证或其他有效身份证明原件参加磋商</w:t>
      </w:r>
    </w:p>
    <w:p w14:paraId="699CF8E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7CD6CBF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对磋商文件做出的实质性变动是磋商文件的有效组成部分，磋商小组应当及时以书面形式同时通知所有参加磋商的供应商。</w:t>
      </w:r>
    </w:p>
    <w:p w14:paraId="2B55ECF9">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供应商应当按照磋商文件的变动情况和磋商小组的要求重新提交电子响应文件，加盖</w:t>
      </w:r>
      <w:r>
        <w:rPr>
          <w:rFonts w:hint="eastAsia" w:ascii="Times New Roman" w:hAnsi="Times New Roman" w:eastAsia="宋体" w:cs="Times New Roman"/>
          <w:color w:val="000000" w:themeColor="text1"/>
          <w:kern w:val="2"/>
          <w:highlight w:val="none"/>
          <w14:textFill>
            <w14:solidFill>
              <w14:schemeClr w14:val="tx1"/>
            </w14:solidFill>
          </w14:textFill>
        </w:rPr>
        <w:t>电子签章</w:t>
      </w:r>
      <w:r>
        <w:rPr>
          <w:rFonts w:hint="eastAsia" w:ascii="Times New Roman" w:hAnsi="Times New Roman" w:eastAsia="宋体" w:cs="Times New Roman"/>
          <w:color w:val="000000" w:themeColor="text1"/>
          <w:highlight w:val="none"/>
          <w14:textFill>
            <w14:solidFill>
              <w14:schemeClr w14:val="tx1"/>
            </w14:solidFill>
          </w14:textFill>
        </w:rPr>
        <w:t>后于磋商小组规定的时间内通过天津市政府采购中心招投标系统“询标解答”上传至天津市政府采购中心招投标系统。</w:t>
      </w:r>
    </w:p>
    <w:p w14:paraId="4D68EA3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未实质性响应磋商文件的响应文件按无效响应处理，磋商小组应当告知提交响应文件的供应商。</w:t>
      </w:r>
    </w:p>
    <w:p w14:paraId="273B844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1D40E08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第四步：经磋商确定最终采购需求和提交最后报价的供应商后，由磋商小组采用综合评分法对提交最后报价的供应商的响应文件和最后报价进行综合评分。</w:t>
      </w:r>
    </w:p>
    <w:p w14:paraId="6366B5A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27.5 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DA02C8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27.6 出现下列情形之一的，采购人或者采购代理机构应当终止竞争性磋商采购活动，发布项目终止公告并说明原因，重新开展采购活动：</w:t>
      </w:r>
    </w:p>
    <w:p w14:paraId="017FA05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（1）因情况变化，不再符合规定的竞争性磋商采购方式适用情形的；</w:t>
      </w:r>
    </w:p>
    <w:p w14:paraId="10E1E8A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（2）出现影响采购公正的违法、违规行为的；</w:t>
      </w:r>
    </w:p>
    <w:p w14:paraId="31EC8CC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（3）除《政府采购竞争性磋商采购方式管理暂行办法》第二十一条第三款规定的情形外，在采购过程中符合要求的供应商或者报价未超过采购预算的供应商不足3家的。</w:t>
      </w:r>
    </w:p>
    <w:p w14:paraId="40AF9F7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27.7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5CE2CB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评审方法及标准</w:t>
      </w:r>
    </w:p>
    <w:p w14:paraId="25E94FE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28.1 磋商小组将根据竞争性磋商文件确定的评审原则和评审方法对确定为实质上响应竞争性磋商文件要求的投标进行评估和比较。</w:t>
      </w:r>
    </w:p>
    <w:p w14:paraId="0C830FE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28.2 磋商小组应当按照客观、公正、审慎的原则，根据竞争性磋商文件规定的评审程序、评审方法和评审标准进行独立评审。</w:t>
      </w:r>
    </w:p>
    <w:p w14:paraId="06AA635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28.3 竞争性磋商文件内容违反国家有关强制性规定的，磋商小组应当停止评审并向采购人或者采购代理机构说明情况。</w:t>
      </w:r>
    </w:p>
    <w:p w14:paraId="5F86AC7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28.4 对竞争性磋商文件中描述有歧义或前后不一致的地方，磋商小组有权进行评判，但对同一条款的评判应适用于每个投标人。</w:t>
      </w:r>
    </w:p>
    <w:p w14:paraId="0E3E7FA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28.5 评审方法</w:t>
      </w:r>
    </w:p>
    <w:p w14:paraId="271108B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51D0872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754BFD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（3）按照《关于调整优化节能产品、环境标志产品政府采购执行机制的通知》（财库〔2019〕9号）文件要求，对</w:t>
      </w:r>
      <w:r>
        <w:rPr>
          <w:rFonts w:ascii="Times New Roman" w:hAnsi="Times New Roman" w:cs="Times New Roman"/>
          <w:color w:val="000000" w:themeColor="text1"/>
          <w:highlight w:val="none"/>
          <w14:textFill>
            <w14:solidFill>
              <w14:schemeClr w14:val="tx1"/>
            </w14:solidFill>
          </w14:textFill>
        </w:rPr>
        <w:t>政府采购节能、环境标志品目清单内的产品实施</w:t>
      </w:r>
      <w:r>
        <w:rPr>
          <w:rFonts w:ascii="Times New Roman" w:hAnsi="Times New Roman" w:eastAsia="宋体" w:cs="Times New Roman"/>
          <w:color w:val="000000" w:themeColor="text1"/>
          <w:highlight w:val="none"/>
          <w14:textFill>
            <w14:solidFill>
              <w14:schemeClr w14:val="tx1"/>
            </w14:solidFill>
          </w14:textFill>
        </w:rPr>
        <w:t>优先采购和强制采购的评标方法。</w:t>
      </w:r>
    </w:p>
    <w:p w14:paraId="34A775A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096FAC3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（5）成交候选供应商产生办法：按得分由高到低顺序确定成交候选供应商；得分相同的，按磋商报价由低到高顺序确定成交候选供应商；得分且磋商报价相同的，按技术指标优劣顺序确定成交候选供应商。</w:t>
      </w:r>
    </w:p>
    <w:p w14:paraId="382C5E8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（6）采购人按成交候选供应商顺序确定成交供应商，或授权磋商小组按成交候选供应商顺序直接确定成交供应商。</w:t>
      </w:r>
    </w:p>
    <w:p w14:paraId="6A4E7E0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28.6 出现以下任何情形取消磋商资格：</w:t>
      </w:r>
    </w:p>
    <w:p w14:paraId="1B19613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（1）响应文件未按竞争性磋商文件的要求加盖电子签章的；</w:t>
      </w:r>
    </w:p>
    <w:p w14:paraId="62F9934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（2）磋商有效期短于竞争性磋商文件要求的；</w:t>
      </w:r>
    </w:p>
    <w:p w14:paraId="00611E3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（3）响应文件中提供虚假材料的；</w:t>
      </w:r>
    </w:p>
    <w:p w14:paraId="246BBCA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（4）不能满足竞争性磋商文件中任何一条实质性要求或加注“</w:t>
      </w:r>
      <w:r>
        <w:rPr>
          <w:rFonts w:hint="eastAsia" w:ascii="宋体" w:hAnsi="宋体" w:eastAsia="宋体" w:cs="宋体"/>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”号条款出现负偏离或经磋商小组认定未实质性响应竞争性磋商文件要求的或响应内容不符合相关强制性规定的；</w:t>
      </w:r>
    </w:p>
    <w:p w14:paraId="2ADA0A1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（5）未按时进行网上解密或电子响应文件损坏、无效的；</w:t>
      </w:r>
    </w:p>
    <w:p w14:paraId="495D1D5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（6）磋商报价超出采购预算的；</w:t>
      </w:r>
    </w:p>
    <w:p w14:paraId="015C099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（7）存在串通情形的；</w:t>
      </w:r>
    </w:p>
    <w:p w14:paraId="5602C8F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w:t>
      </w:r>
      <w:r>
        <w:rPr>
          <w:rFonts w:hint="eastAsia" w:ascii="Times New Roman" w:hAnsi="Times New Roman" w:eastAsia="宋体" w:cs="Times New Roman"/>
          <w:color w:val="000000" w:themeColor="text1"/>
          <w:highlight w:val="none"/>
          <w14:textFill>
            <w14:solidFill>
              <w14:schemeClr w14:val="tx1"/>
            </w14:solidFill>
          </w14:textFill>
        </w:rPr>
        <w:t>参加同一合同项下投标的，相关投标均无效；</w:t>
      </w:r>
    </w:p>
    <w:p w14:paraId="6C4D41F8">
      <w:pPr>
        <w:pStyle w:val="28"/>
        <w:spacing w:line="360" w:lineRule="auto"/>
        <w:ind w:left="48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（9）其他法定响应无效的情形。</w:t>
      </w:r>
    </w:p>
    <w:p w14:paraId="3FABC78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其他注意事项</w:t>
      </w:r>
    </w:p>
    <w:p w14:paraId="5CE7D81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在磋商期间，投标人不得向磋商小组成员或采购代理机构询问评审情况、施加任何影响，不得进行旨在影响评审结果的活动。</w:t>
      </w:r>
    </w:p>
    <w:p w14:paraId="48904FD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4F0420C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本项目不接受赠品、回扣或者与采购无关的其他商品、服务。</w:t>
      </w:r>
    </w:p>
    <w:p w14:paraId="356AC47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如果几个投标人所投整包产品为同一品牌时，在服务承诺符合竞争性磋商文件的情况下，报价最低的投标人入围评审阶段。</w:t>
      </w:r>
    </w:p>
    <w:p w14:paraId="59CC28C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077860D5">
      <w:pPr>
        <w:pStyle w:val="28"/>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14:paraId="62E5997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成交供应商的产生</w:t>
      </w:r>
    </w:p>
    <w:p w14:paraId="046E8DE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30.1 采购人可以事先授权磋商小组直接确定成交供应商。</w:t>
      </w:r>
    </w:p>
    <w:p w14:paraId="202DE9F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30.2 采购人也可以按照《政府采购法》及其实施条例等法律法规的规定和竞争性磋商文件的要求确认成交供应商。</w:t>
      </w:r>
    </w:p>
    <w:p w14:paraId="136B6A8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成交通知</w:t>
      </w:r>
    </w:p>
    <w:p w14:paraId="62B3ADC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www.tjgpc.gov.cn）-”网上招投标”-“供应商登录”-“市级集采机构入口”，并从“供应商系统”的“查看项目文件”中获取）。《成交通知书》一经发出即发生法律效力。</w:t>
      </w:r>
    </w:p>
    <w:p w14:paraId="62CF7C7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14F1430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签订合同</w:t>
      </w:r>
    </w:p>
    <w:p w14:paraId="16AE113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www.tjgpc.gov.cn）-”网上招投标”-“供应商登录”-“市级集采机构入口”，并从“供应商系统”的“合同”中获取。</w:t>
      </w:r>
    </w:p>
    <w:p w14:paraId="648EDC8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竞争性磋商文件、成交供应商的响应文件及其澄清文件等，均为签订合同的依据，且为合同的组成部分。</w:t>
      </w:r>
    </w:p>
    <w:p w14:paraId="2DE2840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履约保证金</w:t>
      </w:r>
    </w:p>
    <w:p w14:paraId="247CCBF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w:t>
      </w:r>
      <w:r>
        <w:rPr>
          <w:rFonts w:hint="eastAsia" w:ascii="Times New Roman" w:hAnsi="Times New Roman" w:eastAsia="宋体" w:cs="Times New Roman"/>
          <w:color w:val="000000" w:themeColor="text1"/>
          <w:highlight w:val="none"/>
          <w14:textFill>
            <w14:solidFill>
              <w14:schemeClr w14:val="tx1"/>
            </w14:solidFill>
          </w14:textFill>
        </w:rPr>
        <w:t>若《磋商项目需求》规定须提交履约保证金的，成交供应商须按照规定要求提交履约保证金。</w:t>
      </w:r>
    </w:p>
    <w:p w14:paraId="0FA5DAE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成交供应商未能按合同规定履行其义务，采购人有权没收履约保证金。</w:t>
      </w:r>
    </w:p>
    <w:p w14:paraId="2F7935B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34. 成交供应商拒绝与采购人签订合同的，采购人可以按照评审报告推荐的成交候选人名单排序，确定下一候选人为成交供应商，也可以重新开展政府采购活动。</w:t>
      </w:r>
    </w:p>
    <w:p w14:paraId="5EE0CBC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 合同分包</w:t>
      </w:r>
    </w:p>
    <w:p w14:paraId="4A26F2E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35.1 未经采购人同意，成交供应商不得分包合同。</w:t>
      </w:r>
    </w:p>
    <w:p w14:paraId="3DD9FFB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35.2 政府采购合同分包履行的，成交供应商就采购项目和分包项目向采购人负责，分包供应商就分包项目承担责任。</w:t>
      </w:r>
    </w:p>
    <w:p w14:paraId="3E64A16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EAF8DD9">
      <w:pPr>
        <w:pStyle w:val="28"/>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5B3BF9EF">
      <w:pPr>
        <w:pStyle w:val="28"/>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sectPr>
          <w:headerReference r:id="rId6" w:type="default"/>
          <w:pgSz w:w="11906" w:h="16838"/>
          <w:pgMar w:top="1440" w:right="1800" w:bottom="1440" w:left="1800" w:header="851" w:footer="992" w:gutter="0"/>
          <w:cols w:space="720" w:num="1"/>
          <w:docGrid w:type="lines" w:linePitch="312" w:charSpace="0"/>
        </w:sectPr>
      </w:pPr>
    </w:p>
    <w:p w14:paraId="6469FD8B">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合同草案</w:t>
      </w:r>
      <w:bookmarkEnd w:id="4"/>
    </w:p>
    <w:p w14:paraId="668ED081">
      <w:pPr>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建设工程施工合同协议条款</w:t>
      </w:r>
    </w:p>
    <w:p w14:paraId="5F88339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p>
    <w:p w14:paraId="4F795CF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甲方： </w:t>
      </w:r>
    </w:p>
    <w:p w14:paraId="2540C85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乙方： </w:t>
      </w:r>
    </w:p>
    <w:p w14:paraId="57BDF59C">
      <w:pPr>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按照《中华人民共和国民法典》和相关法律法规的规定，结合本工程具体情况，双方达成如下协议。 </w:t>
      </w:r>
    </w:p>
    <w:p w14:paraId="00067BEB">
      <w:pPr>
        <w:pStyle w:val="36"/>
        <w:numPr>
          <w:ilvl w:val="0"/>
          <w:numId w:val="3"/>
        </w:numPr>
        <w:spacing w:line="480" w:lineRule="exact"/>
        <w:ind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本合同为中小企业预留合同</w:t>
      </w:r>
    </w:p>
    <w:p w14:paraId="4DEB3D24">
      <w:pPr>
        <w:pStyle w:val="36"/>
        <w:numPr>
          <w:ilvl w:val="0"/>
          <w:numId w:val="3"/>
        </w:numPr>
        <w:spacing w:line="480" w:lineRule="exact"/>
        <w:ind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本合同非中小企业预留合同</w:t>
      </w:r>
    </w:p>
    <w:p w14:paraId="57E168D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第1条　工程概况。 </w:t>
      </w:r>
    </w:p>
    <w:p w14:paraId="1E75C20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1.1 工程名称： </w:t>
      </w:r>
    </w:p>
    <w:p w14:paraId="590F3D9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工程地点： </w:t>
      </w:r>
    </w:p>
    <w:p w14:paraId="24A6038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工程内容： </w:t>
      </w:r>
    </w:p>
    <w:p w14:paraId="318153D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承包范围： </w:t>
      </w:r>
    </w:p>
    <w:p w14:paraId="65F6DFD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1.2 开工日期： </w:t>
      </w:r>
    </w:p>
    <w:p w14:paraId="5356439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竣工日期： </w:t>
      </w:r>
    </w:p>
    <w:p w14:paraId="4004573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总日历日期： </w:t>
      </w:r>
    </w:p>
    <w:p w14:paraId="71FEA47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1.3 质量等级： </w:t>
      </w:r>
    </w:p>
    <w:p w14:paraId="2DD87A3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1.4 合同价款： </w:t>
      </w:r>
    </w:p>
    <w:p w14:paraId="1AACFFD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第2条　合同文件及解释顺序。 </w:t>
      </w:r>
    </w:p>
    <w:p w14:paraId="63CB42E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第3条　合同文件使用的语言文字、标准和适用法律。 </w:t>
      </w:r>
    </w:p>
    <w:p w14:paraId="6E85F79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3.1合同语言： </w:t>
      </w:r>
    </w:p>
    <w:p w14:paraId="7623A93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3.2适用法律法规： </w:t>
      </w:r>
    </w:p>
    <w:p w14:paraId="6091E2E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3.3适用标准、规范： </w:t>
      </w:r>
    </w:p>
    <w:p w14:paraId="020E231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第4条　图纸。 </w:t>
      </w:r>
    </w:p>
    <w:p w14:paraId="0BA9898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4.1图纸提供日期： </w:t>
      </w:r>
    </w:p>
    <w:p w14:paraId="0D96906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4.2图纸提供套数： </w:t>
      </w:r>
    </w:p>
    <w:p w14:paraId="16914E2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4.3图纸特殊保密要求和费用： </w:t>
      </w:r>
    </w:p>
    <w:p w14:paraId="19BAC35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第5条　甲方驻工地代表。 </w:t>
      </w:r>
    </w:p>
    <w:p w14:paraId="20D06DD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5.1甲方驻工地代表及委派人员名单： </w:t>
      </w:r>
    </w:p>
    <w:p w14:paraId="385135E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5.2实行社会监理的总监理工程师姓名及其被授权范围（如果有）： </w:t>
      </w:r>
    </w:p>
    <w:p w14:paraId="164238F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第6条　乙方驻工地代表。 </w:t>
      </w:r>
    </w:p>
    <w:p w14:paraId="1CD2C96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第7条　甲方工作。 </w:t>
      </w:r>
    </w:p>
    <w:p w14:paraId="00EAD40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7.1施工场地具备开工条件和完成时间的要求： </w:t>
      </w:r>
    </w:p>
    <w:p w14:paraId="08747EF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7.2水、电、电讯等施工管线进入施工场地的时间、地点和供应要求： </w:t>
      </w:r>
    </w:p>
    <w:p w14:paraId="50090B8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7.3施工场地内主要交通干道及其与公共道路的开通时间和起止地点： </w:t>
      </w:r>
    </w:p>
    <w:p w14:paraId="1791C66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7.4工程地质和地下管网线路资料的提供时间： </w:t>
      </w:r>
    </w:p>
    <w:p w14:paraId="33AA574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7.5办理证件、批件的名称和完成时间： </w:t>
      </w:r>
    </w:p>
    <w:p w14:paraId="220A9F4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7.6水准点与座标控制点位置提供和交验要求： </w:t>
      </w:r>
    </w:p>
    <w:p w14:paraId="28AE58A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7.7会审图纸和设计交底的时间： </w:t>
      </w:r>
    </w:p>
    <w:p w14:paraId="50AD65B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7.8施工场地周围建筑物和地下管线的保护要求： </w:t>
      </w:r>
    </w:p>
    <w:p w14:paraId="1F69919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第8条　乙方工作。 </w:t>
      </w:r>
    </w:p>
    <w:p w14:paraId="593B37A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8.1施工图和配套设计名称、完成时间及要求： </w:t>
      </w:r>
    </w:p>
    <w:p w14:paraId="2D8E87E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8.2提供计划、报表的名称、时间和份数： </w:t>
      </w:r>
    </w:p>
    <w:p w14:paraId="3AE228A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8.3施工防护工作的要求： </w:t>
      </w:r>
    </w:p>
    <w:p w14:paraId="25EEDB3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8.4向甲方代表提供办公和生活设施的要求： </w:t>
      </w:r>
    </w:p>
    <w:p w14:paraId="1BA23B1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8.5对施工现场交通和噪音的要求： </w:t>
      </w:r>
    </w:p>
    <w:p w14:paraId="0D2F605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8.6成品保护的要求： </w:t>
      </w:r>
    </w:p>
    <w:p w14:paraId="05A8880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8.7施工场地周围建筑物和地下管线的保护要求： </w:t>
      </w:r>
    </w:p>
    <w:p w14:paraId="58BAAA0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8.8施工场地整洁卫生的要求： </w:t>
      </w:r>
    </w:p>
    <w:p w14:paraId="65899EF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第9条　进度计划。 </w:t>
      </w:r>
    </w:p>
    <w:p w14:paraId="784979E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9.1乙方提供施工组织设计（或施工方案）和进度计划的时间： </w:t>
      </w:r>
    </w:p>
    <w:p w14:paraId="109D632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9.2甲方代表批准的时间 </w:t>
      </w:r>
    </w:p>
    <w:p w14:paraId="74D5BF4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第10条　延期开工。 </w:t>
      </w:r>
    </w:p>
    <w:p w14:paraId="5D6E5AF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第11条　暂停施工。 </w:t>
      </w:r>
    </w:p>
    <w:p w14:paraId="1371749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第12条　工期延误。 </w:t>
      </w:r>
    </w:p>
    <w:p w14:paraId="2C60B97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第13条　工期提前。 </w:t>
      </w:r>
    </w:p>
    <w:p w14:paraId="2297B49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第14条　检查和返工。 </w:t>
      </w:r>
    </w:p>
    <w:p w14:paraId="7504233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第15条　工程质量等级。 </w:t>
      </w:r>
    </w:p>
    <w:p w14:paraId="5662B0D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15.1工程质量等级要求的经济支出： </w:t>
      </w:r>
    </w:p>
    <w:p w14:paraId="64809F0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15.2质量评定仲裁部门名称： </w:t>
      </w:r>
    </w:p>
    <w:p w14:paraId="7723B11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第16条　隐蔽工程、中间验收。 </w:t>
      </w:r>
    </w:p>
    <w:p w14:paraId="281A5BE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16.1中间验收部位和时间： </w:t>
      </w:r>
    </w:p>
    <w:p w14:paraId="5B94C09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第17条　试车。 </w:t>
      </w:r>
    </w:p>
    <w:p w14:paraId="1557B1F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第18条　验收和重新检验。 </w:t>
      </w:r>
    </w:p>
    <w:p w14:paraId="4DBC752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第19条　合同价款及调整。 </w:t>
      </w:r>
    </w:p>
    <w:p w14:paraId="6A98FB7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19.1调整的条件： </w:t>
      </w:r>
    </w:p>
    <w:p w14:paraId="44E621B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19.2调整的方式： </w:t>
      </w:r>
    </w:p>
    <w:p w14:paraId="5B71E1C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第20条　工程预付款。 </w:t>
      </w:r>
    </w:p>
    <w:p w14:paraId="4959EC9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20.1预付工程款总金额： </w:t>
      </w:r>
    </w:p>
    <w:p w14:paraId="3036247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20.2预付时间和比例： </w:t>
      </w:r>
    </w:p>
    <w:p w14:paraId="6F99094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20.3扣回时间和比例： </w:t>
      </w:r>
    </w:p>
    <w:p w14:paraId="32F5D71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20.4甲方不按时付款应承担的违约责任： </w:t>
      </w:r>
    </w:p>
    <w:p w14:paraId="30E6D8B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第21条　工程量的核实确认。 </w:t>
      </w:r>
    </w:p>
    <w:p w14:paraId="1252E97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21.1乙方提交工程量报告的时间和要求： </w:t>
      </w:r>
    </w:p>
    <w:p w14:paraId="60349B3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第22条　工程款支付。 </w:t>
      </w:r>
    </w:p>
    <w:p w14:paraId="5B04C43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22.1工程款支付方式： </w:t>
      </w:r>
    </w:p>
    <w:p w14:paraId="3165D27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22.2工程款支付金额和时间： </w:t>
      </w:r>
    </w:p>
    <w:p w14:paraId="56AC2E4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22.3甲方违约的责任： </w:t>
      </w:r>
    </w:p>
    <w:p w14:paraId="5462211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第23条　甲方供应材料设备。 </w:t>
      </w:r>
    </w:p>
    <w:p w14:paraId="7C8F9AC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23.1甲方供应材料、设备的要求（附清单）： </w:t>
      </w:r>
    </w:p>
    <w:p w14:paraId="6786FF6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第24条　乙方采购材料设备。 </w:t>
      </w:r>
    </w:p>
    <w:p w14:paraId="24360AF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第25条　设计变更。 </w:t>
      </w:r>
    </w:p>
    <w:p w14:paraId="40D1DDF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第26条　确定变更价款。 </w:t>
      </w:r>
    </w:p>
    <w:p w14:paraId="531E95C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第27条　竣工验收。 </w:t>
      </w:r>
    </w:p>
    <w:p w14:paraId="46FE876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27.1乙方提交竣工资料和验收报告的时间： </w:t>
      </w:r>
    </w:p>
    <w:p w14:paraId="42004EC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27.2乙方提交竣工图的时间和份数： </w:t>
      </w:r>
    </w:p>
    <w:p w14:paraId="1EA0AC9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第28条　竣工结算。 </w:t>
      </w:r>
    </w:p>
    <w:p w14:paraId="4A2D2F0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28.1结算方式： </w:t>
      </w:r>
    </w:p>
    <w:p w14:paraId="26140D9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28.2乙方提交结算报告的时间： </w:t>
      </w:r>
    </w:p>
    <w:p w14:paraId="202AED8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28.3甲方批准结算报告的时间： </w:t>
      </w:r>
    </w:p>
    <w:p w14:paraId="60421AC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28.4甲方将拨款通知送达经办银行的时间： </w:t>
      </w:r>
    </w:p>
    <w:p w14:paraId="047BE94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28.5甲方违约的责任： </w:t>
      </w:r>
    </w:p>
    <w:p w14:paraId="0C637D5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第29条　保修。 </w:t>
      </w:r>
    </w:p>
    <w:p w14:paraId="2DA637A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29.1保修内容、范围； </w:t>
      </w:r>
    </w:p>
    <w:p w14:paraId="74417EA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29.2保修期限： </w:t>
      </w:r>
    </w:p>
    <w:p w14:paraId="2170608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29.3保修金额和支付方法： </w:t>
      </w:r>
    </w:p>
    <w:p w14:paraId="6ADA19B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29.4保修金利率： </w:t>
      </w:r>
    </w:p>
    <w:p w14:paraId="2F51C16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第30条　争议。 </w:t>
      </w:r>
    </w:p>
    <w:p w14:paraId="0708FD3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30.1争议的解决程序： </w:t>
      </w:r>
    </w:p>
    <w:p w14:paraId="6CE2170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30.2争议解决方式： </w:t>
      </w:r>
    </w:p>
    <w:p w14:paraId="5172394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第31条　违约。 </w:t>
      </w:r>
    </w:p>
    <w:p w14:paraId="514D312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31.1违约的处理： </w:t>
      </w:r>
    </w:p>
    <w:p w14:paraId="3A351F5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31.2违约金的数额： </w:t>
      </w:r>
    </w:p>
    <w:p w14:paraId="3C192F1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31.3损失的计算方法： </w:t>
      </w:r>
    </w:p>
    <w:p w14:paraId="7F90740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31.4甲方不按时付款的利息率： </w:t>
      </w:r>
    </w:p>
    <w:p w14:paraId="23F9F80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第32条　索赔。 </w:t>
      </w:r>
    </w:p>
    <w:p w14:paraId="487DBBA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第33条　安全施工。 </w:t>
      </w:r>
    </w:p>
    <w:p w14:paraId="07A57F4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第34条　专利技术、特殊工艺和合理化建设。 </w:t>
      </w:r>
    </w:p>
    <w:p w14:paraId="3590E22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第35条　地下障碍和文物。 </w:t>
      </w:r>
    </w:p>
    <w:p w14:paraId="2F78F7B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第36条　工程分包。 </w:t>
      </w:r>
    </w:p>
    <w:p w14:paraId="21ADE8E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36.1分包单位和分包工程内容： </w:t>
      </w:r>
    </w:p>
    <w:p w14:paraId="5711B10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36.2分包工程价款的结算办法： </w:t>
      </w:r>
    </w:p>
    <w:p w14:paraId="1D6FCD0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第37条　不可抗力。 </w:t>
      </w:r>
    </w:p>
    <w:p w14:paraId="04580DC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37.1不可抗力的自然灾害认定标准： </w:t>
      </w:r>
    </w:p>
    <w:p w14:paraId="02AC898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第38条　保险。 </w:t>
      </w:r>
    </w:p>
    <w:p w14:paraId="0AE7D31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第39条　工程停建或缓建。 </w:t>
      </w:r>
    </w:p>
    <w:p w14:paraId="1088EB8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第40条　合同生效与终止。 </w:t>
      </w:r>
    </w:p>
    <w:p w14:paraId="36C14B9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40.1合同生效日期： </w:t>
      </w:r>
    </w:p>
    <w:p w14:paraId="3DADAC5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第41条　合同份数： </w:t>
      </w:r>
    </w:p>
    <w:p w14:paraId="70F8D7B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41.1合同副本份数： </w:t>
      </w:r>
    </w:p>
    <w:p w14:paraId="29D453B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41.2合同副本的分送责任： </w:t>
      </w:r>
    </w:p>
    <w:p w14:paraId="43016D0A">
      <w:pPr>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41.3合同书制定费用：</w:t>
      </w:r>
    </w:p>
    <w:p w14:paraId="11001DC6">
      <w:pPr>
        <w:spacing w:line="460" w:lineRule="exact"/>
        <w:ind w:firstLine="480"/>
        <w:rPr>
          <w:color w:val="000000" w:themeColor="text1"/>
          <w:sz w:val="24"/>
          <w:highlight w:val="none"/>
          <w14:textFill>
            <w14:solidFill>
              <w14:schemeClr w14:val="tx1"/>
            </w14:solidFill>
          </w14:textFill>
        </w:rPr>
      </w:pPr>
    </w:p>
    <w:p w14:paraId="7F1E279B">
      <w:pPr>
        <w:spacing w:line="460" w:lineRule="exact"/>
        <w:ind w:firstLine="480"/>
        <w:rPr>
          <w:iCs/>
          <w:color w:val="000000" w:themeColor="text1"/>
          <w:sz w:val="24"/>
          <w:highlight w:val="none"/>
          <w14:textFill>
            <w14:solidFill>
              <w14:schemeClr w14:val="tx1"/>
            </w14:solidFill>
          </w14:textFill>
        </w:rPr>
      </w:pPr>
      <w:r>
        <w:rPr>
          <w:iCs/>
          <w:color w:val="000000" w:themeColor="text1"/>
          <w:sz w:val="24"/>
          <w:highlight w:val="none"/>
          <w14:textFill>
            <w14:solidFill>
              <w14:schemeClr w14:val="tx1"/>
            </w14:solidFill>
          </w14:textFill>
        </w:rPr>
        <w:t xml:space="preserve">合同订立时间：　　　　　　　　　年　　　月　　　日 </w:t>
      </w:r>
    </w:p>
    <w:p w14:paraId="50803528">
      <w:pPr>
        <w:spacing w:line="460" w:lineRule="exact"/>
        <w:ind w:firstLine="480"/>
        <w:rPr>
          <w:iCs/>
          <w:color w:val="000000" w:themeColor="text1"/>
          <w:sz w:val="24"/>
          <w:highlight w:val="none"/>
          <w14:textFill>
            <w14:solidFill>
              <w14:schemeClr w14:val="tx1"/>
            </w14:solidFill>
          </w14:textFill>
        </w:rPr>
      </w:pPr>
    </w:p>
    <w:p w14:paraId="50F1A33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发包方（章）：　　　　　　　　　　　　　　　 承包方（章） </w:t>
      </w:r>
    </w:p>
    <w:p w14:paraId="555F786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地址：　　　　　　　　　　　　　　　　　　　地址： </w:t>
      </w:r>
    </w:p>
    <w:p w14:paraId="6116264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法定代表人：　　　　　　　　　　　　　　　　法定代表人： </w:t>
      </w:r>
    </w:p>
    <w:p w14:paraId="3F4FC84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委托代理人：　　　　　　　　　　　　　　　　委托代理人： </w:t>
      </w:r>
    </w:p>
    <w:p w14:paraId="2390A95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电话：　　　　　　　　　　　　　　　　　　　电话： </w:t>
      </w:r>
    </w:p>
    <w:p w14:paraId="2400546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电挂：　　　　　　　　　　　　　　　　　　　电挂： </w:t>
      </w:r>
    </w:p>
    <w:p w14:paraId="591C277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开户银行：　　　　　　　　　　　　　　　　　开户银行： </w:t>
      </w:r>
    </w:p>
    <w:p w14:paraId="759E617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帐号：　　　　　　　　　　　　　　　　　　　帐号： </w:t>
      </w:r>
    </w:p>
    <w:p w14:paraId="65E4F582">
      <w:pPr>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邮政编码：　　　　　　　　　　　　　　　　　邮政编码： </w:t>
      </w:r>
    </w:p>
    <w:p w14:paraId="015AFDD9">
      <w:pPr>
        <w:spacing w:line="460" w:lineRule="exact"/>
        <w:ind w:firstLine="480"/>
        <w:rPr>
          <w:color w:val="000000" w:themeColor="text1"/>
          <w:sz w:val="24"/>
          <w:highlight w:val="none"/>
          <w14:textFill>
            <w14:solidFill>
              <w14:schemeClr w14:val="tx1"/>
            </w14:solidFill>
          </w14:textFill>
        </w:rPr>
      </w:pPr>
    </w:p>
    <w:p w14:paraId="08421FC8">
      <w:pPr>
        <w:spacing w:line="460" w:lineRule="exact"/>
        <w:ind w:firstLine="3600" w:firstLineChars="1500"/>
        <w:jc w:val="right"/>
        <w:rPr>
          <w:iCs/>
          <w:color w:val="000000" w:themeColor="text1"/>
          <w:sz w:val="24"/>
          <w:highlight w:val="none"/>
          <w14:textFill>
            <w14:solidFill>
              <w14:schemeClr w14:val="tx1"/>
            </w14:solidFill>
          </w14:textFill>
        </w:rPr>
      </w:pPr>
    </w:p>
    <w:p w14:paraId="04B4C6C0">
      <w:pPr>
        <w:spacing w:line="460" w:lineRule="exact"/>
        <w:ind w:firstLine="3600" w:firstLineChars="1500"/>
        <w:jc w:val="right"/>
        <w:rPr>
          <w:iCs/>
          <w:color w:val="000000" w:themeColor="text1"/>
          <w:sz w:val="24"/>
          <w:highlight w:val="none"/>
          <w14:textFill>
            <w14:solidFill>
              <w14:schemeClr w14:val="tx1"/>
            </w14:solidFill>
          </w14:textFill>
        </w:rPr>
      </w:pPr>
    </w:p>
    <w:p w14:paraId="0EB274E5">
      <w:pPr>
        <w:spacing w:line="700" w:lineRule="exact"/>
        <w:rPr>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　　　　　　　　　　　　　　　　　　　　</w:t>
      </w:r>
    </w:p>
    <w:p w14:paraId="421DE086">
      <w:pPr>
        <w:spacing w:line="700" w:lineRule="exact"/>
        <w:rPr>
          <w:color w:val="000000" w:themeColor="text1"/>
          <w:sz w:val="24"/>
          <w:szCs w:val="24"/>
          <w:highlight w:val="none"/>
          <w14:textFill>
            <w14:solidFill>
              <w14:schemeClr w14:val="tx1"/>
            </w14:solidFill>
          </w14:textFill>
        </w:rPr>
      </w:pPr>
    </w:p>
    <w:p w14:paraId="65EB8230">
      <w:pPr>
        <w:spacing w:line="700" w:lineRule="exact"/>
        <w:rPr>
          <w:color w:val="000000" w:themeColor="text1"/>
          <w:sz w:val="24"/>
          <w:szCs w:val="24"/>
          <w:highlight w:val="none"/>
          <w14:textFill>
            <w14:solidFill>
              <w14:schemeClr w14:val="tx1"/>
            </w14:solidFill>
          </w14:textFill>
        </w:rPr>
      </w:pPr>
    </w:p>
    <w:p w14:paraId="1D9778B8">
      <w:pPr>
        <w:spacing w:line="700" w:lineRule="exact"/>
        <w:rPr>
          <w:color w:val="000000" w:themeColor="text1"/>
          <w:sz w:val="24"/>
          <w:szCs w:val="24"/>
          <w:highlight w:val="none"/>
          <w14:textFill>
            <w14:solidFill>
              <w14:schemeClr w14:val="tx1"/>
            </w14:solidFill>
          </w14:textFill>
        </w:rPr>
      </w:pPr>
    </w:p>
    <w:p w14:paraId="78E2A188">
      <w:pPr>
        <w:spacing w:line="700" w:lineRule="exact"/>
        <w:rPr>
          <w:color w:val="000000" w:themeColor="text1"/>
          <w:sz w:val="24"/>
          <w:szCs w:val="24"/>
          <w:highlight w:val="none"/>
          <w14:textFill>
            <w14:solidFill>
              <w14:schemeClr w14:val="tx1"/>
            </w14:solidFill>
          </w14:textFill>
        </w:rPr>
      </w:pPr>
    </w:p>
    <w:p w14:paraId="278DCC58">
      <w:pPr>
        <w:spacing w:line="700" w:lineRule="exact"/>
        <w:rPr>
          <w:color w:val="000000" w:themeColor="text1"/>
          <w:sz w:val="24"/>
          <w:szCs w:val="24"/>
          <w:highlight w:val="none"/>
          <w14:textFill>
            <w14:solidFill>
              <w14:schemeClr w14:val="tx1"/>
            </w14:solidFill>
          </w14:textFill>
        </w:rPr>
      </w:pPr>
    </w:p>
    <w:p w14:paraId="05A88989">
      <w:pPr>
        <w:widowControl/>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5171944C">
      <w:pPr>
        <w:jc w:val="center"/>
        <w:rPr>
          <w:color w:val="000000" w:themeColor="text1"/>
          <w:sz w:val="24"/>
          <w:szCs w:val="24"/>
          <w:highlight w:val="none"/>
          <w14:textFill>
            <w14:solidFill>
              <w14:schemeClr w14:val="tx1"/>
            </w14:solidFill>
          </w14:textFill>
        </w:rPr>
      </w:pPr>
    </w:p>
    <w:p w14:paraId="71C6DD25">
      <w:pPr>
        <w:jc w:val="center"/>
        <w:rPr>
          <w:color w:val="000000" w:themeColor="text1"/>
          <w:sz w:val="24"/>
          <w:szCs w:val="24"/>
          <w:highlight w:val="none"/>
          <w14:textFill>
            <w14:solidFill>
              <w14:schemeClr w14:val="tx1"/>
            </w14:solidFill>
          </w14:textFill>
        </w:rPr>
      </w:pPr>
    </w:p>
    <w:p w14:paraId="5D2264B2">
      <w:pPr>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合同特殊条款</w:t>
      </w:r>
    </w:p>
    <w:p w14:paraId="1DC12840">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56F8D225">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合同特殊条款是合同一般条款的补充和修改。如果两者之间有抵触，应以特殊条款为准。</w:t>
      </w:r>
    </w:p>
    <w:p w14:paraId="668B6C39">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合同特殊条款由甲、乙双方根据采购项目的具体情况协商拟订。</w:t>
      </w:r>
    </w:p>
    <w:p w14:paraId="6C7DC372">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14DA1FCA">
      <w:pPr>
        <w:tabs>
          <w:tab w:val="left" w:pos="360"/>
        </w:tabs>
        <w:spacing w:line="520" w:lineRule="exact"/>
        <w:ind w:firstLine="410" w:firstLineChars="171"/>
        <w:rPr>
          <w:color w:val="000000" w:themeColor="text1"/>
          <w:sz w:val="24"/>
          <w:szCs w:val="24"/>
          <w:highlight w:val="none"/>
          <w14:textFill>
            <w14:solidFill>
              <w14:schemeClr w14:val="tx1"/>
            </w14:solidFill>
          </w14:textFill>
        </w:rPr>
        <w:sectPr>
          <w:headerReference r:id="rId7" w:type="default"/>
          <w:pgSz w:w="11906" w:h="16838"/>
          <w:pgMar w:top="1440" w:right="1800" w:bottom="1440" w:left="1800" w:header="851" w:footer="992" w:gutter="0"/>
          <w:cols w:space="720" w:num="1"/>
          <w:docGrid w:type="lines" w:linePitch="312" w:charSpace="0"/>
        </w:sectPr>
      </w:pPr>
    </w:p>
    <w:p w14:paraId="1EC43CE9">
      <w:pPr>
        <w:pStyle w:val="2"/>
        <w:jc w:val="center"/>
        <w:rPr>
          <w:color w:val="000000" w:themeColor="text1"/>
          <w:highlight w:val="none"/>
          <w14:textFill>
            <w14:solidFill>
              <w14:schemeClr w14:val="tx1"/>
            </w14:solidFill>
          </w14:textFill>
        </w:rPr>
      </w:pPr>
      <w:bookmarkStart w:id="5" w:name="_Toc411426753"/>
      <w:r>
        <w:rPr>
          <w:color w:val="000000" w:themeColor="text1"/>
          <w:highlight w:val="none"/>
          <w14:textFill>
            <w14:solidFill>
              <w14:schemeClr w14:val="tx1"/>
            </w14:solidFill>
          </w14:textFill>
        </w:rPr>
        <w:t>第五部分  响应文件格式</w:t>
      </w:r>
      <w:bookmarkEnd w:id="5"/>
    </w:p>
    <w:p w14:paraId="5EF3E8CC">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3EAC7BAD">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13690DF2">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14:paraId="3FAF5479">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加盖电子签章 ）</w:t>
      </w:r>
    </w:p>
    <w:p w14:paraId="1175BA6A">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331081F4">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第一阶段响应文件</w:t>
      </w:r>
    </w:p>
    <w:p w14:paraId="20FCF4A1">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0959F3DC">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14:paraId="01FA9A5A">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14:paraId="2CFF6A2F">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所 投 包 号：</w:t>
      </w:r>
    </w:p>
    <w:p w14:paraId="254E8F0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14:paraId="48805F67">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法定代表人姓名：</w:t>
      </w:r>
    </w:p>
    <w:p w14:paraId="10A78802">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投标代表人姓名：</w:t>
      </w:r>
    </w:p>
    <w:p w14:paraId="18505FE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252870B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3143D88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14:paraId="6D1DF807">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第一阶段</w:t>
      </w:r>
      <w:r>
        <w:rPr>
          <w:b/>
          <w:bCs/>
          <w:color w:val="000000" w:themeColor="text1"/>
          <w:sz w:val="24"/>
          <w:highlight w:val="none"/>
          <w14:textFill>
            <w14:solidFill>
              <w14:schemeClr w14:val="tx1"/>
            </w14:solidFill>
          </w14:textFill>
        </w:rPr>
        <w:t>响应文件总目录</w:t>
      </w:r>
    </w:p>
    <w:p w14:paraId="654E5806">
      <w:pPr>
        <w:autoSpaceDN w:val="0"/>
        <w:spacing w:line="360" w:lineRule="auto"/>
        <w:jc w:val="center"/>
        <w:rPr>
          <w:b/>
          <w:bCs/>
          <w:color w:val="000000" w:themeColor="text1"/>
          <w:sz w:val="24"/>
          <w:highlight w:val="none"/>
          <w14:textFill>
            <w14:solidFill>
              <w14:schemeClr w14:val="tx1"/>
            </w14:solidFill>
          </w14:textFill>
        </w:rPr>
      </w:pPr>
    </w:p>
    <w:p w14:paraId="43415807">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（投标人自行编制）</w:t>
      </w:r>
    </w:p>
    <w:p w14:paraId="6EF17CB0">
      <w:pPr>
        <w:widowControl/>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评分因素及评标标准页码检索</w:t>
      </w:r>
    </w:p>
    <w:p w14:paraId="100D0ACE">
      <w:pPr>
        <w:widowControl/>
        <w:spacing w:line="360" w:lineRule="auto"/>
        <w:jc w:val="center"/>
        <w:rPr>
          <w:b/>
          <w:color w:val="000000" w:themeColor="text1"/>
          <w:sz w:val="24"/>
          <w:highlight w:val="none"/>
          <w14:textFill>
            <w14:solidFill>
              <w14:schemeClr w14:val="tx1"/>
            </w14:solidFill>
          </w14:textFill>
        </w:rPr>
      </w:pPr>
    </w:p>
    <w:p w14:paraId="1AD91FB0">
      <w:pPr>
        <w:widowControl/>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（投标人按磋商文件“评分因素及评标标准”中除涉及价格的评分项外的每个评分项逐项列明页码）</w:t>
      </w:r>
    </w:p>
    <w:p w14:paraId="229093C9">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p>
    <w:p w14:paraId="55CAD309">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响应书</w:t>
      </w:r>
    </w:p>
    <w:p w14:paraId="2F81395E">
      <w:pPr>
        <w:tabs>
          <w:tab w:val="left" w:pos="360"/>
        </w:tabs>
        <w:spacing w:line="560" w:lineRule="exact"/>
        <w:jc w:val="center"/>
        <w:rPr>
          <w:b/>
          <w:color w:val="000000" w:themeColor="text1"/>
          <w:sz w:val="24"/>
          <w:highlight w:val="none"/>
          <w14:textFill>
            <w14:solidFill>
              <w14:schemeClr w14:val="tx1"/>
            </w14:solidFill>
          </w14:textFill>
        </w:rPr>
      </w:pPr>
    </w:p>
    <w:p w14:paraId="14B7D0D4">
      <w:pPr>
        <w:autoSpaceDE w:val="0"/>
        <w:autoSpaceDN w:val="0"/>
        <w:adjustRightInd w:val="0"/>
        <w:spacing w:line="520" w:lineRule="exact"/>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致：天津市政府采购中心</w:t>
      </w:r>
    </w:p>
    <w:p w14:paraId="4F815046">
      <w:pPr>
        <w:autoSpaceDE w:val="0"/>
        <w:autoSpaceDN w:val="0"/>
        <w:adjustRightInd w:val="0"/>
        <w:spacing w:line="360" w:lineRule="auto"/>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）的磋商邀请，签字代表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（投标单位名称、地址）提交网上应答及上传加盖电子签章的响应文件。</w:t>
      </w:r>
    </w:p>
    <w:p w14:paraId="42A82B75">
      <w:pPr>
        <w:autoSpaceDE w:val="0"/>
        <w:autoSpaceDN w:val="0"/>
        <w:adjustRightInd w:val="0"/>
        <w:spacing w:line="360" w:lineRule="auto"/>
        <w:ind w:firstLine="48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据此函，签字代表宣布同意如下：</w:t>
      </w:r>
    </w:p>
    <w:p w14:paraId="6BB52B7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我公司将按磋商文件的规定履行合同责任和义务。</w:t>
      </w:r>
    </w:p>
    <w:p w14:paraId="0B9717C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332A99C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我公司的磋商有效期为响应文件开启之日起60天。</w:t>
      </w:r>
    </w:p>
    <w:p w14:paraId="5389FA1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我公司同意按照招标采购单位要求提供的与投标有关的一切数据或资料，并声明响应文件及所提供的一切资料均真实有效。由于我公司提供资料不实而造成的责任和后果由我公司自行承担。</w:t>
      </w:r>
    </w:p>
    <w:p w14:paraId="75724D3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我公司保证在保质保量基础上，按期竣工并移交整个工程。</w:t>
      </w:r>
    </w:p>
    <w:p w14:paraId="61E5570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4E427C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承诺完全符合《政府采购法》、《政府采购法实施条例》等法律法规规定，并随时接受招标采购单位的检查验证。在整个磋商过程中，我公司若有违规行为，我公司完全接受贵中心依照相关法律法规和磋商文件的规定给予处罚。</w:t>
      </w:r>
    </w:p>
    <w:p w14:paraId="118CB57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color w:val="000000" w:themeColor="text1"/>
          <w:sz w:val="24"/>
          <w:szCs w:val="24"/>
          <w:highlight w:val="none"/>
          <w14:textFill>
            <w14:solidFill>
              <w14:schemeClr w14:val="tx1"/>
            </w14:solidFill>
          </w14:textFill>
        </w:rPr>
        <w:t>投标截止日前3年在经营活动中没有重大违法记录。</w:t>
      </w:r>
    </w:p>
    <w:p w14:paraId="16D04B6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 我公司若成交，本承诺将成为合同不可分割的一部分，与合同具有同等的法律效力。</w:t>
      </w:r>
    </w:p>
    <w:p w14:paraId="5E407B55">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 如违反上述承诺，我公司投标无效且接受相关部门依法作出的处罚，并承担通过“</w:t>
      </w:r>
      <w:r>
        <w:rPr>
          <w:rFonts w:hint="eastAsia"/>
          <w:color w:val="000000" w:themeColor="text1"/>
          <w:sz w:val="24"/>
          <w:highlight w:val="none"/>
          <w:lang w:val="en-US" w:eastAsia="zh-CN"/>
          <w14:textFill>
            <w14:solidFill>
              <w14:schemeClr w14:val="tx1"/>
            </w14:solidFill>
          </w14:textFill>
        </w:rPr>
        <w:t>中国</w:t>
      </w:r>
      <w:r>
        <w:rPr>
          <w:color w:val="000000" w:themeColor="text1"/>
          <w:sz w:val="24"/>
          <w:highlight w:val="none"/>
          <w14:textFill>
            <w14:solidFill>
              <w14:schemeClr w14:val="tx1"/>
            </w14:solidFill>
          </w14:textFill>
        </w:rPr>
        <w:t>政府采购网”等相关媒体予以公布的任何风险和责任。</w:t>
      </w:r>
    </w:p>
    <w:p w14:paraId="0A5E461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 我公司开票信息如下，</w:t>
      </w:r>
      <w:r>
        <w:rPr>
          <w:b/>
          <w:color w:val="000000" w:themeColor="text1"/>
          <w:sz w:val="24"/>
          <w:highlight w:val="none"/>
          <w14:textFill>
            <w14:solidFill>
              <w14:schemeClr w14:val="tx1"/>
            </w14:solidFill>
          </w14:textFill>
        </w:rPr>
        <w:t>此信息与我公司在税务局注册的信息一致</w:t>
      </w:r>
      <w:r>
        <w:rPr>
          <w:color w:val="000000" w:themeColor="text1"/>
          <w:sz w:val="24"/>
          <w:highlight w:val="none"/>
          <w14:textFill>
            <w14:solidFill>
              <w14:schemeClr w14:val="tx1"/>
            </w14:solidFill>
          </w14:textFill>
        </w:rPr>
        <w:t>：</w:t>
      </w:r>
    </w:p>
    <w:p w14:paraId="51D2DD24">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纳税人识别号：</w:t>
      </w:r>
    </w:p>
    <w:p w14:paraId="4805CEC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地址、电话：</w:t>
      </w:r>
    </w:p>
    <w:p w14:paraId="6DD93EA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开户行及账号：</w:t>
      </w:r>
    </w:p>
    <w:p w14:paraId="49872C5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开具发票类型：□增值税专用发票         □增值税普通发票</w:t>
      </w:r>
    </w:p>
    <w:p w14:paraId="632A89F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12. 我公司选择招标代理服务费发票领取方式（请自行选择以下任一方式并在相应□里划“√”）：</w:t>
      </w:r>
    </w:p>
    <w:p w14:paraId="546F5E4A">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□上门自取</w:t>
      </w:r>
    </w:p>
    <w:p w14:paraId="5E433651">
      <w:pPr>
        <w:spacing w:line="360" w:lineRule="auto"/>
        <w:ind w:firstLine="480" w:firstLineChars="200"/>
        <w:rPr>
          <w:color w:val="000000" w:themeColor="text1"/>
          <w:sz w:val="24"/>
          <w:highlight w:val="none"/>
          <w14:textFill>
            <w14:solidFill>
              <w14:schemeClr w14:val="tx1"/>
            </w14:solidFill>
          </w14:textFill>
        </w:rPr>
      </w:pPr>
    </w:p>
    <w:p w14:paraId="3CBE969B">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□到付邮寄</w:t>
      </w:r>
    </w:p>
    <w:p w14:paraId="4B1BF33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邮寄地址、邮编：</w:t>
      </w:r>
    </w:p>
    <w:p w14:paraId="5C16706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151ABEAC">
      <w:pPr>
        <w:spacing w:line="360" w:lineRule="auto"/>
        <w:ind w:firstLine="480" w:firstLineChars="200"/>
        <w:rPr>
          <w:color w:val="000000" w:themeColor="text1"/>
          <w:sz w:val="24"/>
          <w:highlight w:val="none"/>
          <w14:textFill>
            <w14:solidFill>
              <w14:schemeClr w14:val="tx1"/>
            </w14:solidFill>
          </w14:textFill>
        </w:rPr>
      </w:pPr>
    </w:p>
    <w:p w14:paraId="5C1594DC">
      <w:pPr>
        <w:spacing w:line="360" w:lineRule="auto"/>
        <w:ind w:firstLine="480" w:firstLineChars="200"/>
        <w:rPr>
          <w:color w:val="000000" w:themeColor="text1"/>
          <w:sz w:val="24"/>
          <w:highlight w:val="none"/>
          <w14:textFill>
            <w14:solidFill>
              <w14:schemeClr w14:val="tx1"/>
            </w14:solidFill>
          </w14:textFill>
        </w:rPr>
      </w:pPr>
    </w:p>
    <w:p w14:paraId="4A850056">
      <w:pPr>
        <w:spacing w:line="360" w:lineRule="auto"/>
        <w:ind w:firstLine="480" w:firstLineChars="200"/>
        <w:rPr>
          <w:color w:val="000000" w:themeColor="text1"/>
          <w:sz w:val="24"/>
          <w:highlight w:val="none"/>
          <w14:textFill>
            <w14:solidFill>
              <w14:schemeClr w14:val="tx1"/>
            </w14:solidFill>
          </w14:textFill>
        </w:rPr>
      </w:pPr>
    </w:p>
    <w:p w14:paraId="205A6BD6">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855C861">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1C29D27">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附件2</w:t>
      </w:r>
    </w:p>
    <w:p w14:paraId="5BF49C44">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供应商资格要求证明文件</w:t>
      </w:r>
    </w:p>
    <w:p w14:paraId="7742B525">
      <w:pPr>
        <w:spacing w:line="460" w:lineRule="exact"/>
        <w:ind w:left="192"/>
        <w:rPr>
          <w:b/>
          <w:bCs/>
          <w:color w:val="000000" w:themeColor="text1"/>
          <w:sz w:val="24"/>
          <w:highlight w:val="none"/>
          <w14:textFill>
            <w14:solidFill>
              <w14:schemeClr w14:val="tx1"/>
            </w14:solidFill>
          </w14:textFill>
        </w:rPr>
      </w:pPr>
    </w:p>
    <w:p w14:paraId="17D72BFC">
      <w:pPr>
        <w:spacing w:line="460" w:lineRule="exact"/>
        <w:ind w:left="192"/>
        <w:rPr>
          <w:b/>
          <w:bCs/>
          <w:color w:val="000000" w:themeColor="text1"/>
          <w:sz w:val="24"/>
          <w:highlight w:val="none"/>
          <w14:textFill>
            <w14:solidFill>
              <w14:schemeClr w14:val="tx1"/>
            </w14:solidFill>
          </w14:textFill>
        </w:rPr>
      </w:pPr>
    </w:p>
    <w:p w14:paraId="6CC3A7AF">
      <w:pPr>
        <w:spacing w:line="460" w:lineRule="exact"/>
        <w:ind w:left="192"/>
        <w:rPr>
          <w:b/>
          <w:bCs/>
          <w:color w:val="000000" w:themeColor="text1"/>
          <w:sz w:val="24"/>
          <w:highlight w:val="none"/>
          <w14:textFill>
            <w14:solidFill>
              <w14:schemeClr w14:val="tx1"/>
            </w14:solidFill>
          </w14:textFill>
        </w:rPr>
      </w:pPr>
    </w:p>
    <w:p w14:paraId="5DC0A65E">
      <w:pPr>
        <w:spacing w:line="460" w:lineRule="exact"/>
        <w:ind w:left="192"/>
        <w:rPr>
          <w:b/>
          <w:bCs/>
          <w:color w:val="000000" w:themeColor="text1"/>
          <w:sz w:val="24"/>
          <w:highlight w:val="none"/>
          <w14:textFill>
            <w14:solidFill>
              <w14:schemeClr w14:val="tx1"/>
            </w14:solidFill>
          </w14:textFill>
        </w:rPr>
      </w:pPr>
    </w:p>
    <w:p w14:paraId="20289967">
      <w:pPr>
        <w:spacing w:line="460" w:lineRule="exact"/>
        <w:ind w:left="192"/>
        <w:rPr>
          <w:b/>
          <w:bCs/>
          <w:color w:val="000000" w:themeColor="text1"/>
          <w:sz w:val="24"/>
          <w:highlight w:val="none"/>
          <w14:textFill>
            <w14:solidFill>
              <w14:schemeClr w14:val="tx1"/>
            </w14:solidFill>
          </w14:textFill>
        </w:rPr>
      </w:pPr>
    </w:p>
    <w:p w14:paraId="7ADE43E3">
      <w:pPr>
        <w:spacing w:line="460" w:lineRule="exact"/>
        <w:ind w:left="192"/>
        <w:rPr>
          <w:b/>
          <w:bCs/>
          <w:color w:val="000000" w:themeColor="text1"/>
          <w:sz w:val="24"/>
          <w:highlight w:val="none"/>
          <w14:textFill>
            <w14:solidFill>
              <w14:schemeClr w14:val="tx1"/>
            </w14:solidFill>
          </w14:textFill>
        </w:rPr>
      </w:pPr>
    </w:p>
    <w:p w14:paraId="1C7F7EB6">
      <w:pPr>
        <w:spacing w:line="460" w:lineRule="exact"/>
        <w:ind w:left="192"/>
        <w:rPr>
          <w:b/>
          <w:bCs/>
          <w:color w:val="000000" w:themeColor="text1"/>
          <w:sz w:val="24"/>
          <w:highlight w:val="none"/>
          <w14:textFill>
            <w14:solidFill>
              <w14:schemeClr w14:val="tx1"/>
            </w14:solidFill>
          </w14:textFill>
        </w:rPr>
      </w:pPr>
    </w:p>
    <w:p w14:paraId="7D2A509F">
      <w:pPr>
        <w:spacing w:line="460" w:lineRule="exact"/>
        <w:ind w:left="192"/>
        <w:rPr>
          <w:b/>
          <w:bCs/>
          <w:color w:val="000000" w:themeColor="text1"/>
          <w:sz w:val="24"/>
          <w:highlight w:val="none"/>
          <w14:textFill>
            <w14:solidFill>
              <w14:schemeClr w14:val="tx1"/>
            </w14:solidFill>
          </w14:textFill>
        </w:rPr>
      </w:pPr>
    </w:p>
    <w:p w14:paraId="64D3433D">
      <w:pPr>
        <w:spacing w:line="460" w:lineRule="exact"/>
        <w:ind w:left="192"/>
        <w:rPr>
          <w:b/>
          <w:bCs/>
          <w:color w:val="000000" w:themeColor="text1"/>
          <w:sz w:val="24"/>
          <w:highlight w:val="none"/>
          <w14:textFill>
            <w14:solidFill>
              <w14:schemeClr w14:val="tx1"/>
            </w14:solidFill>
          </w14:textFill>
        </w:rPr>
      </w:pPr>
    </w:p>
    <w:p w14:paraId="45E395EE">
      <w:pPr>
        <w:spacing w:line="460" w:lineRule="exact"/>
        <w:ind w:left="192"/>
        <w:rPr>
          <w:b/>
          <w:bCs/>
          <w:color w:val="000000" w:themeColor="text1"/>
          <w:sz w:val="24"/>
          <w:highlight w:val="none"/>
          <w14:textFill>
            <w14:solidFill>
              <w14:schemeClr w14:val="tx1"/>
            </w14:solidFill>
          </w14:textFill>
        </w:rPr>
      </w:pPr>
    </w:p>
    <w:p w14:paraId="0217FBC0">
      <w:pPr>
        <w:spacing w:line="460" w:lineRule="exact"/>
        <w:ind w:left="192"/>
        <w:rPr>
          <w:b/>
          <w:bCs/>
          <w:color w:val="000000" w:themeColor="text1"/>
          <w:sz w:val="24"/>
          <w:highlight w:val="none"/>
          <w14:textFill>
            <w14:solidFill>
              <w14:schemeClr w14:val="tx1"/>
            </w14:solidFill>
          </w14:textFill>
        </w:rPr>
      </w:pPr>
    </w:p>
    <w:p w14:paraId="2D56D5B3">
      <w:pPr>
        <w:spacing w:line="460" w:lineRule="exact"/>
        <w:ind w:left="192"/>
        <w:rPr>
          <w:b/>
          <w:bCs/>
          <w:color w:val="000000" w:themeColor="text1"/>
          <w:sz w:val="24"/>
          <w:highlight w:val="none"/>
          <w14:textFill>
            <w14:solidFill>
              <w14:schemeClr w14:val="tx1"/>
            </w14:solidFill>
          </w14:textFill>
        </w:rPr>
      </w:pPr>
    </w:p>
    <w:p w14:paraId="71D0C44E">
      <w:pPr>
        <w:spacing w:line="460" w:lineRule="exact"/>
        <w:ind w:left="192"/>
        <w:rPr>
          <w:b/>
          <w:bCs/>
          <w:color w:val="000000" w:themeColor="text1"/>
          <w:sz w:val="24"/>
          <w:highlight w:val="none"/>
          <w14:textFill>
            <w14:solidFill>
              <w14:schemeClr w14:val="tx1"/>
            </w14:solidFill>
          </w14:textFill>
        </w:rPr>
      </w:pPr>
    </w:p>
    <w:p w14:paraId="4779EF22">
      <w:pPr>
        <w:spacing w:line="460" w:lineRule="exact"/>
        <w:ind w:left="192"/>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注：相关证明材料应附在此页后面。</w:t>
      </w:r>
    </w:p>
    <w:p w14:paraId="6F8FC5DA">
      <w:pPr>
        <w:spacing w:line="460" w:lineRule="exact"/>
        <w:ind w:left="192"/>
        <w:rPr>
          <w:b/>
          <w:bCs/>
          <w:color w:val="000000" w:themeColor="text1"/>
          <w:sz w:val="24"/>
          <w:highlight w:val="none"/>
          <w14:textFill>
            <w14:solidFill>
              <w14:schemeClr w14:val="tx1"/>
            </w14:solidFill>
          </w14:textFill>
        </w:rPr>
      </w:pPr>
    </w:p>
    <w:p w14:paraId="25054448">
      <w:pPr>
        <w:spacing w:line="460" w:lineRule="exact"/>
        <w:ind w:left="192"/>
        <w:rPr>
          <w:b/>
          <w:bCs/>
          <w:color w:val="000000" w:themeColor="text1"/>
          <w:sz w:val="24"/>
          <w:highlight w:val="none"/>
          <w14:textFill>
            <w14:solidFill>
              <w14:schemeClr w14:val="tx1"/>
            </w14:solidFill>
          </w14:textFill>
        </w:rPr>
      </w:pPr>
    </w:p>
    <w:p w14:paraId="26E89A4A">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附件3</w:t>
      </w:r>
    </w:p>
    <w:p w14:paraId="35600DA0">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磋商代表人授权书</w:t>
      </w:r>
    </w:p>
    <w:p w14:paraId="106A065F">
      <w:pPr>
        <w:spacing w:line="360" w:lineRule="auto"/>
        <w:rPr>
          <w:color w:val="000000" w:themeColor="text1"/>
          <w:sz w:val="24"/>
          <w:szCs w:val="21"/>
          <w:highlight w:val="none"/>
          <w14:textFill>
            <w14:solidFill>
              <w14:schemeClr w14:val="tx1"/>
            </w14:solidFill>
          </w14:textFill>
        </w:rPr>
      </w:pPr>
    </w:p>
    <w:p w14:paraId="7476FB03">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60BD6909">
      <w:pPr>
        <w:spacing w:line="360" w:lineRule="auto"/>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我单位授权委托本月</w:t>
      </w:r>
      <w:r>
        <w:rPr>
          <w:color w:val="000000" w:themeColor="text1"/>
          <w:sz w:val="24"/>
          <w:szCs w:val="21"/>
          <w:highlight w:val="none"/>
          <w14:textFill>
            <w14:solidFill>
              <w14:schemeClr w14:val="tx1"/>
            </w14:solidFill>
          </w14:textFill>
        </w:rPr>
        <w:t>/</w:t>
      </w:r>
      <w:r>
        <w:rPr>
          <w:rFonts w:hint="eastAsia"/>
          <w:color w:val="000000" w:themeColor="text1"/>
          <w:sz w:val="24"/>
          <w:szCs w:val="21"/>
          <w:highlight w:val="none"/>
          <w14:textFill>
            <w14:solidFill>
              <w14:schemeClr w14:val="tx1"/>
            </w14:solidFill>
          </w14:textFill>
        </w:rPr>
        <w:t>上月（本月尚未缴纳社保的，则填写上月）由我单位缴纳社会保险的在职职工</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（姓名）（身份证号码：</w:t>
      </w:r>
      <w:r>
        <w:rPr>
          <w:color w:val="000000" w:themeColor="text1"/>
          <w:sz w:val="24"/>
          <w:szCs w:val="21"/>
          <w:highlight w:val="none"/>
          <w14:textFill>
            <w14:solidFill>
              <w14:schemeClr w14:val="tx1"/>
            </w14:solidFill>
          </w14:textFill>
        </w:rPr>
        <w:t>____________________</w:t>
      </w:r>
      <w:r>
        <w:rPr>
          <w:rFonts w:hint="eastAsia"/>
          <w:color w:val="000000" w:themeColor="text1"/>
          <w:sz w:val="24"/>
          <w:szCs w:val="21"/>
          <w:highlight w:val="none"/>
          <w14:textFill>
            <w14:solidFill>
              <w14:schemeClr w14:val="tx1"/>
            </w14:solidFill>
          </w14:textFill>
        </w:rPr>
        <w:t>、联系电话：</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）作为磋商代表人以我方的名义参加贵中心组织的</w:t>
      </w:r>
      <w:r>
        <w:rPr>
          <w:color w:val="000000" w:themeColor="text1"/>
          <w:sz w:val="24"/>
          <w:szCs w:val="21"/>
          <w:highlight w:val="none"/>
          <w14:textFill>
            <w14:solidFill>
              <w14:schemeClr w14:val="tx1"/>
            </w14:solidFill>
          </w14:textFill>
        </w:rPr>
        <w:t>______________________</w:t>
      </w:r>
      <w:r>
        <w:rPr>
          <w:rFonts w:hint="eastAsia"/>
          <w:color w:val="000000" w:themeColor="text1"/>
          <w:sz w:val="24"/>
          <w:szCs w:val="21"/>
          <w:highlight w:val="none"/>
          <w14:textFill>
            <w14:solidFill>
              <w14:schemeClr w14:val="tx1"/>
            </w14:solidFill>
          </w14:textFill>
        </w:rPr>
        <w:t>项目（项目编号：</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）的政府采购活动，并代表我方全权办理针对上述项目的响应文件递交、磋商、响应文件澄清、签约等一切具体事务和签署相关文件。</w:t>
      </w:r>
    </w:p>
    <w:p w14:paraId="546A44CB">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我方对投标代表人的签名事项负全部责任。</w:t>
      </w:r>
    </w:p>
    <w:p w14:paraId="262829CD">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本授权书至磋商有效期结束前始终有效。</w:t>
      </w:r>
    </w:p>
    <w:p w14:paraId="3DD16E95">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磋商代表人无转委托权，特此委托。</w:t>
      </w:r>
    </w:p>
    <w:p w14:paraId="0F818B49">
      <w:pPr>
        <w:spacing w:line="360" w:lineRule="auto"/>
        <w:ind w:firstLine="480" w:firstLineChars="200"/>
        <w:rPr>
          <w:color w:val="000000" w:themeColor="text1"/>
          <w:sz w:val="24"/>
          <w:highlight w:val="none"/>
          <w14:textFill>
            <w14:solidFill>
              <w14:schemeClr w14:val="tx1"/>
            </w14:solidFill>
          </w14:textFill>
        </w:rPr>
      </w:pPr>
    </w:p>
    <w:p w14:paraId="0B90D577">
      <w:pPr>
        <w:spacing w:line="360" w:lineRule="auto"/>
        <w:ind w:firstLine="480" w:firstLineChars="200"/>
        <w:rPr>
          <w:color w:val="000000" w:themeColor="text1"/>
          <w:sz w:val="24"/>
          <w:highlight w:val="none"/>
          <w14:textFill>
            <w14:solidFill>
              <w14:schemeClr w14:val="tx1"/>
            </w14:solidFill>
          </w14:textFill>
        </w:rPr>
      </w:pPr>
    </w:p>
    <w:p w14:paraId="1C6ECFF8">
      <w:pPr>
        <w:spacing w:line="360" w:lineRule="auto"/>
        <w:ind w:firstLine="5040"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D92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31986EF">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14:paraId="541AECC5">
            <w:pPr>
              <w:spacing w:line="360" w:lineRule="auto"/>
              <w:jc w:val="left"/>
              <w:rPr>
                <w:color w:val="000000" w:themeColor="text1"/>
                <w:sz w:val="24"/>
                <w:highlight w:val="none"/>
                <w14:textFill>
                  <w14:solidFill>
                    <w14:schemeClr w14:val="tx1"/>
                  </w14:solidFill>
                </w14:textFill>
              </w:rPr>
            </w:pPr>
          </w:p>
          <w:p w14:paraId="5A5A7476">
            <w:pPr>
              <w:spacing w:line="360" w:lineRule="auto"/>
              <w:jc w:val="left"/>
              <w:rPr>
                <w:color w:val="000000" w:themeColor="text1"/>
                <w:sz w:val="24"/>
                <w:highlight w:val="none"/>
                <w14:textFill>
                  <w14:solidFill>
                    <w14:schemeClr w14:val="tx1"/>
                  </w14:solidFill>
                </w14:textFill>
              </w:rPr>
            </w:pPr>
          </w:p>
          <w:p w14:paraId="2DE49DE9">
            <w:pPr>
              <w:spacing w:line="360" w:lineRule="auto"/>
              <w:jc w:val="left"/>
              <w:rPr>
                <w:color w:val="000000" w:themeColor="text1"/>
                <w:sz w:val="24"/>
                <w:highlight w:val="none"/>
                <w14:textFill>
                  <w14:solidFill>
                    <w14:schemeClr w14:val="tx1"/>
                  </w14:solidFill>
                </w14:textFill>
              </w:rPr>
            </w:pPr>
          </w:p>
          <w:p w14:paraId="355A1662">
            <w:pPr>
              <w:spacing w:line="360" w:lineRule="auto"/>
              <w:jc w:val="left"/>
              <w:rPr>
                <w:color w:val="000000" w:themeColor="text1"/>
                <w:sz w:val="24"/>
                <w:highlight w:val="none"/>
                <w14:textFill>
                  <w14:solidFill>
                    <w14:schemeClr w14:val="tx1"/>
                  </w14:solidFill>
                </w14:textFill>
              </w:rPr>
            </w:pPr>
          </w:p>
          <w:p w14:paraId="79D3FF4D">
            <w:pPr>
              <w:spacing w:line="360" w:lineRule="auto"/>
              <w:jc w:val="left"/>
              <w:rPr>
                <w:color w:val="000000" w:themeColor="text1"/>
                <w:sz w:val="24"/>
                <w:highlight w:val="none"/>
                <w14:textFill>
                  <w14:solidFill>
                    <w14:schemeClr w14:val="tx1"/>
                  </w14:solidFill>
                </w14:textFill>
              </w:rPr>
            </w:pPr>
          </w:p>
        </w:tc>
        <w:tc>
          <w:tcPr>
            <w:tcW w:w="4264" w:type="dxa"/>
          </w:tcPr>
          <w:p w14:paraId="57CF7E04">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14:paraId="0262334A">
      <w:pPr>
        <w:spacing w:line="360" w:lineRule="auto"/>
        <w:ind w:firstLine="5040" w:firstLineChars="2100"/>
        <w:rPr>
          <w:color w:val="000000" w:themeColor="text1"/>
          <w:sz w:val="24"/>
          <w:highlight w:val="none"/>
          <w14:textFill>
            <w14:solidFill>
              <w14:schemeClr w14:val="tx1"/>
            </w14:solidFill>
          </w14:textFill>
        </w:rPr>
      </w:pPr>
    </w:p>
    <w:p w14:paraId="21D61221">
      <w:pPr>
        <w:spacing w:line="360" w:lineRule="auto"/>
        <w:ind w:firstLine="480" w:firstLineChars="200"/>
        <w:jc w:val="left"/>
        <w:rPr>
          <w:color w:val="000000" w:themeColor="text1"/>
          <w:sz w:val="24"/>
          <w:highlight w:val="none"/>
          <w14:textFill>
            <w14:solidFill>
              <w14:schemeClr w14:val="tx1"/>
            </w14:solidFill>
          </w14:textFill>
        </w:rPr>
      </w:pPr>
    </w:p>
    <w:p w14:paraId="04F3D125">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附件4-1</w:t>
      </w:r>
    </w:p>
    <w:p w14:paraId="01BD40CA">
      <w:pPr>
        <w:spacing w:line="460" w:lineRule="exact"/>
        <w:ind w:left="181"/>
        <w:jc w:val="center"/>
        <w:rPr>
          <w:b/>
          <w:color w:val="000000" w:themeColor="text1"/>
          <w:sz w:val="24"/>
          <w:highlight w:val="none"/>
          <w14:textFill>
            <w14:solidFill>
              <w14:schemeClr w14:val="tx1"/>
            </w14:solidFill>
          </w14:textFill>
        </w:rPr>
      </w:pPr>
    </w:p>
    <w:p w14:paraId="73C46AD2">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275F0D1E">
      <w:pPr>
        <w:spacing w:line="460" w:lineRule="exact"/>
        <w:rPr>
          <w:color w:val="000000" w:themeColor="text1"/>
          <w:sz w:val="24"/>
          <w:highlight w:val="none"/>
          <w14:textFill>
            <w14:solidFill>
              <w14:schemeClr w14:val="tx1"/>
            </w14:solidFill>
          </w14:textFill>
        </w:rPr>
      </w:pPr>
    </w:p>
    <w:p w14:paraId="51413B7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4504E92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6F947F39">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06C520AC">
      <w:pPr>
        <w:spacing w:line="460" w:lineRule="exact"/>
        <w:rPr>
          <w:color w:val="000000" w:themeColor="text1"/>
          <w:sz w:val="24"/>
          <w:highlight w:val="none"/>
          <w:u w:val="single"/>
          <w14:textFill>
            <w14:solidFill>
              <w14:schemeClr w14:val="tx1"/>
            </w14:solidFill>
          </w14:textFill>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21F691F4">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BA3F929">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BAA6621">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谈判要求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53A91DC">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EDC61A2">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431DC83A">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14:paraId="233D2EB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E5BA56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14:paraId="1C2C07CA">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9D924BA">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60F12F1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016BF0A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57A6D26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40E2BA7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20598BE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6550B8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（二）质量要求</w:t>
            </w:r>
          </w:p>
        </w:tc>
      </w:tr>
      <w:tr w14:paraId="67F2498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597FF8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1C8F8B9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6782648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7A1FD55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7210D396">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2958819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4B2AB7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（三）服务要求</w:t>
            </w:r>
          </w:p>
        </w:tc>
      </w:tr>
      <w:tr w14:paraId="705D3C9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E3E6B0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6EDB6FB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225F9CF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258A6CE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0B2D526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3F1C040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883D3CB">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（四）承包方式</w:t>
            </w:r>
          </w:p>
        </w:tc>
      </w:tr>
      <w:tr w14:paraId="7CC01F9B">
        <w:tblPrEx>
          <w:tblCellMar>
            <w:top w:w="0" w:type="dxa"/>
            <w:left w:w="108" w:type="dxa"/>
            <w:bottom w:w="0" w:type="dxa"/>
            <w:right w:w="108" w:type="dxa"/>
          </w:tblCellMar>
        </w:tblPrEx>
        <w:tc>
          <w:tcPr>
            <w:tcW w:w="974" w:type="pct"/>
            <w:tcBorders>
              <w:top w:val="nil"/>
              <w:left w:val="single" w:color="auto" w:sz="8" w:space="0"/>
              <w:bottom w:val="single" w:color="auto" w:sz="4" w:space="0"/>
              <w:right w:val="single" w:color="auto" w:sz="8" w:space="0"/>
            </w:tcBorders>
            <w:shd w:val="clear" w:color="auto" w:fill="auto"/>
            <w:vAlign w:val="center"/>
          </w:tcPr>
          <w:p w14:paraId="6A0F369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4" w:space="0"/>
              <w:right w:val="single" w:color="auto" w:sz="8" w:space="0"/>
            </w:tcBorders>
            <w:shd w:val="clear" w:color="auto" w:fill="auto"/>
            <w:vAlign w:val="center"/>
          </w:tcPr>
          <w:p w14:paraId="7CD582E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4" w:space="0"/>
              <w:right w:val="single" w:color="auto" w:sz="8" w:space="0"/>
            </w:tcBorders>
            <w:shd w:val="clear" w:color="auto" w:fill="auto"/>
            <w:vAlign w:val="center"/>
          </w:tcPr>
          <w:p w14:paraId="04F1A5E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4" w:space="0"/>
              <w:right w:val="single" w:color="auto" w:sz="8" w:space="0"/>
            </w:tcBorders>
            <w:shd w:val="clear" w:color="auto" w:fill="auto"/>
            <w:vAlign w:val="center"/>
          </w:tcPr>
          <w:p w14:paraId="0DB7248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4" w:space="0"/>
              <w:right w:val="single" w:color="auto" w:sz="8" w:space="0"/>
            </w:tcBorders>
            <w:shd w:val="clear" w:color="auto" w:fill="auto"/>
            <w:vAlign w:val="center"/>
          </w:tcPr>
          <w:p w14:paraId="14A884A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4718B34D">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9A0E7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（五）工期、施工地点要求</w:t>
            </w:r>
          </w:p>
        </w:tc>
      </w:tr>
      <w:tr w14:paraId="6D7A53C5">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05B2DFC8">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14:paraId="3596589D">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637DBAC0">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3A31093A">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604F8B60">
            <w:pPr>
              <w:widowControl/>
              <w:jc w:val="left"/>
              <w:rPr>
                <w:color w:val="000000" w:themeColor="text1"/>
                <w:kern w:val="0"/>
                <w:szCs w:val="21"/>
                <w:highlight w:val="none"/>
                <w14:textFill>
                  <w14:solidFill>
                    <w14:schemeClr w14:val="tx1"/>
                  </w14:solidFill>
                </w14:textFill>
              </w:rPr>
            </w:pPr>
          </w:p>
        </w:tc>
      </w:tr>
      <w:tr w14:paraId="661AED57">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DCA5FB">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（六）付款方式</w:t>
            </w:r>
          </w:p>
        </w:tc>
      </w:tr>
      <w:tr w14:paraId="29059F49">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78F7B35D">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14:paraId="0275DEBA">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619893D8">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245D0034">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49D4C181">
            <w:pPr>
              <w:widowControl/>
              <w:jc w:val="left"/>
              <w:rPr>
                <w:color w:val="000000" w:themeColor="text1"/>
                <w:kern w:val="0"/>
                <w:szCs w:val="21"/>
                <w:highlight w:val="none"/>
                <w14:textFill>
                  <w14:solidFill>
                    <w14:schemeClr w14:val="tx1"/>
                  </w14:solidFill>
                </w14:textFill>
              </w:rPr>
            </w:pPr>
          </w:p>
        </w:tc>
      </w:tr>
      <w:tr w14:paraId="0DD1A7F1">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639BD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（七）磋商保证金及履约保证金</w:t>
            </w:r>
          </w:p>
        </w:tc>
      </w:tr>
      <w:tr w14:paraId="3126B3D4">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7005DD39">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14:paraId="78803CFC">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73C9FD64">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266D979E">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510BE445">
            <w:pPr>
              <w:widowControl/>
              <w:jc w:val="left"/>
              <w:rPr>
                <w:color w:val="000000" w:themeColor="text1"/>
                <w:kern w:val="0"/>
                <w:szCs w:val="21"/>
                <w:highlight w:val="none"/>
                <w14:textFill>
                  <w14:solidFill>
                    <w14:schemeClr w14:val="tx1"/>
                  </w14:solidFill>
                </w14:textFill>
              </w:rPr>
            </w:pPr>
          </w:p>
        </w:tc>
      </w:tr>
      <w:tr w14:paraId="4E13C58B">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FC3956">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（八）其他要求</w:t>
            </w:r>
          </w:p>
        </w:tc>
      </w:tr>
      <w:tr w14:paraId="638F84A2">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51875226">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14:paraId="3DCF2D00">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2061C6BB">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426AA5E9">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51825F76">
            <w:pPr>
              <w:widowControl/>
              <w:jc w:val="left"/>
              <w:rPr>
                <w:color w:val="000000" w:themeColor="text1"/>
                <w:kern w:val="0"/>
                <w:szCs w:val="21"/>
                <w:highlight w:val="none"/>
                <w14:textFill>
                  <w14:solidFill>
                    <w14:schemeClr w14:val="tx1"/>
                  </w14:solidFill>
                </w14:textFill>
              </w:rPr>
            </w:pPr>
          </w:p>
        </w:tc>
      </w:tr>
    </w:tbl>
    <w:p w14:paraId="7540086D">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59854D05">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14:paraId="14D65A9C">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磋商要求指磋商文件中规定的具体要求，投标应答指响应文件的具体内容。</w:t>
      </w:r>
    </w:p>
    <w:p w14:paraId="409EDE59">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偏离说明指磋商要求与投标应答之间的不同之处。</w:t>
      </w:r>
    </w:p>
    <w:p w14:paraId="34921A17">
      <w:pPr>
        <w:spacing w:line="360" w:lineRule="auto"/>
        <w:rPr>
          <w:color w:val="000000" w:themeColor="text1"/>
          <w:sz w:val="24"/>
          <w:highlight w:val="none"/>
          <w14:textFill>
            <w14:solidFill>
              <w14:schemeClr w14:val="tx1"/>
            </w14:solidFill>
          </w14:textFill>
        </w:rPr>
      </w:pPr>
    </w:p>
    <w:p w14:paraId="6160B769">
      <w:pPr>
        <w:spacing w:line="360" w:lineRule="auto"/>
        <w:rPr>
          <w:color w:val="000000" w:themeColor="text1"/>
          <w:sz w:val="24"/>
          <w:highlight w:val="none"/>
          <w14:textFill>
            <w14:solidFill>
              <w14:schemeClr w14:val="tx1"/>
            </w14:solidFill>
          </w14:textFill>
        </w:rPr>
      </w:pPr>
    </w:p>
    <w:p w14:paraId="5A3526FA">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0CD396D">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71DD53B">
      <w:pPr>
        <w:spacing w:line="360" w:lineRule="auto"/>
        <w:rPr>
          <w:color w:val="000000" w:themeColor="text1"/>
          <w:sz w:val="24"/>
          <w:highlight w:val="none"/>
          <w14:textFill>
            <w14:solidFill>
              <w14:schemeClr w14:val="tx1"/>
            </w14:solidFill>
          </w14:textFill>
        </w:rPr>
      </w:pPr>
    </w:p>
    <w:p w14:paraId="5D4AC478">
      <w:pPr>
        <w:tabs>
          <w:tab w:val="left" w:pos="360"/>
        </w:tabs>
        <w:spacing w:after="312"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附件4-2</w:t>
      </w:r>
    </w:p>
    <w:p w14:paraId="742D090F">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4B0B3D7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A10519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42E8A78D">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3CADFA89">
      <w:pPr>
        <w:spacing w:line="460" w:lineRule="exact"/>
        <w:rPr>
          <w:color w:val="000000" w:themeColor="text1"/>
          <w:sz w:val="24"/>
          <w:highlight w:val="none"/>
          <w:u w:val="single"/>
          <w14:textFill>
            <w14:solidFill>
              <w14:schemeClr w14:val="tx1"/>
            </w14:solidFill>
          </w14:textFill>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5153"/>
        <w:gridCol w:w="1679"/>
        <w:gridCol w:w="1289"/>
        <w:gridCol w:w="843"/>
      </w:tblGrid>
      <w:tr w14:paraId="2506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58A40A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5153" w:type="dxa"/>
            <w:shd w:val="clear" w:color="auto" w:fill="auto"/>
            <w:vAlign w:val="center"/>
          </w:tcPr>
          <w:p w14:paraId="14440C88">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磋商要求</w:t>
            </w:r>
          </w:p>
        </w:tc>
        <w:tc>
          <w:tcPr>
            <w:tcW w:w="1679" w:type="dxa"/>
            <w:shd w:val="clear" w:color="auto" w:fill="auto"/>
            <w:vAlign w:val="center"/>
          </w:tcPr>
          <w:p w14:paraId="579356C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响应应答</w:t>
            </w:r>
          </w:p>
        </w:tc>
        <w:tc>
          <w:tcPr>
            <w:tcW w:w="1289" w:type="dxa"/>
            <w:shd w:val="clear" w:color="auto" w:fill="auto"/>
            <w:vAlign w:val="center"/>
          </w:tcPr>
          <w:p w14:paraId="165EB7B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1728F03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4BB5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53D3616">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5153" w:type="dxa"/>
            <w:shd w:val="clear" w:color="auto" w:fill="auto"/>
            <w:vAlign w:val="center"/>
          </w:tcPr>
          <w:p w14:paraId="270B910B">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（一）以采购人提供的工程量清单为准，工程结算需经审计并以审定值为准进行结算。</w:t>
            </w:r>
          </w:p>
        </w:tc>
        <w:tc>
          <w:tcPr>
            <w:tcW w:w="1679" w:type="dxa"/>
            <w:shd w:val="clear" w:color="auto" w:fill="auto"/>
            <w:vAlign w:val="center"/>
          </w:tcPr>
          <w:p w14:paraId="1D4FEB0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6561272">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107E285A">
            <w:pPr>
              <w:widowControl/>
              <w:snapToGrid w:val="0"/>
              <w:jc w:val="center"/>
              <w:rPr>
                <w:color w:val="000000" w:themeColor="text1"/>
                <w:kern w:val="0"/>
                <w:sz w:val="24"/>
                <w:szCs w:val="21"/>
                <w:highlight w:val="none"/>
                <w14:textFill>
                  <w14:solidFill>
                    <w14:schemeClr w14:val="tx1"/>
                  </w14:solidFill>
                </w14:textFill>
              </w:rPr>
            </w:pPr>
          </w:p>
        </w:tc>
      </w:tr>
      <w:tr w14:paraId="2293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04E827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5153" w:type="dxa"/>
            <w:shd w:val="clear" w:color="auto" w:fill="auto"/>
            <w:vAlign w:val="center"/>
          </w:tcPr>
          <w:p w14:paraId="0138A4CD">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（二）采购范围：采购人提供的工程量清单中指定的内容。</w:t>
            </w:r>
          </w:p>
        </w:tc>
        <w:tc>
          <w:tcPr>
            <w:tcW w:w="1679" w:type="dxa"/>
            <w:shd w:val="clear" w:color="auto" w:fill="auto"/>
            <w:vAlign w:val="center"/>
          </w:tcPr>
          <w:p w14:paraId="1691F87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D01E59D">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5BE3141">
            <w:pPr>
              <w:widowControl/>
              <w:snapToGrid w:val="0"/>
              <w:jc w:val="center"/>
              <w:rPr>
                <w:color w:val="000000" w:themeColor="text1"/>
                <w:kern w:val="0"/>
                <w:sz w:val="24"/>
                <w:szCs w:val="21"/>
                <w:highlight w:val="none"/>
                <w14:textFill>
                  <w14:solidFill>
                    <w14:schemeClr w14:val="tx1"/>
                  </w14:solidFill>
                </w14:textFill>
              </w:rPr>
            </w:pPr>
          </w:p>
        </w:tc>
      </w:tr>
      <w:tr w14:paraId="1BE1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BCEBDC6">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5153" w:type="dxa"/>
            <w:shd w:val="clear" w:color="auto" w:fill="auto"/>
            <w:vAlign w:val="center"/>
          </w:tcPr>
          <w:p w14:paraId="6B88C15E">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（三）质量标准：达到国家施工验收规范合格标准。</w:t>
            </w:r>
          </w:p>
        </w:tc>
        <w:tc>
          <w:tcPr>
            <w:tcW w:w="1679" w:type="dxa"/>
            <w:shd w:val="clear" w:color="auto" w:fill="auto"/>
            <w:vAlign w:val="center"/>
          </w:tcPr>
          <w:p w14:paraId="06CE59A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34ADEB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29C9AC3">
            <w:pPr>
              <w:widowControl/>
              <w:snapToGrid w:val="0"/>
              <w:jc w:val="center"/>
              <w:rPr>
                <w:color w:val="000000" w:themeColor="text1"/>
                <w:kern w:val="0"/>
                <w:sz w:val="24"/>
                <w:szCs w:val="21"/>
                <w:highlight w:val="none"/>
                <w14:textFill>
                  <w14:solidFill>
                    <w14:schemeClr w14:val="tx1"/>
                  </w14:solidFill>
                </w14:textFill>
              </w:rPr>
            </w:pPr>
          </w:p>
        </w:tc>
      </w:tr>
      <w:tr w14:paraId="1796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3413EE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4</w:t>
            </w:r>
          </w:p>
        </w:tc>
        <w:tc>
          <w:tcPr>
            <w:tcW w:w="5153" w:type="dxa"/>
            <w:shd w:val="clear" w:color="auto" w:fill="auto"/>
            <w:vAlign w:val="center"/>
          </w:tcPr>
          <w:p w14:paraId="4F80EDC7">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tc>
        <w:tc>
          <w:tcPr>
            <w:tcW w:w="1679" w:type="dxa"/>
            <w:shd w:val="clear" w:color="auto" w:fill="auto"/>
            <w:vAlign w:val="center"/>
          </w:tcPr>
          <w:p w14:paraId="02CC78B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61BB1DE6">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285A3A87">
            <w:pPr>
              <w:widowControl/>
              <w:snapToGrid w:val="0"/>
              <w:jc w:val="center"/>
              <w:rPr>
                <w:color w:val="000000" w:themeColor="text1"/>
                <w:kern w:val="0"/>
                <w:sz w:val="24"/>
                <w:szCs w:val="21"/>
                <w:highlight w:val="none"/>
                <w14:textFill>
                  <w14:solidFill>
                    <w14:schemeClr w14:val="tx1"/>
                  </w14:solidFill>
                </w14:textFill>
              </w:rPr>
            </w:pPr>
          </w:p>
        </w:tc>
      </w:tr>
      <w:tr w14:paraId="2A25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D31F6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5</w:t>
            </w:r>
          </w:p>
        </w:tc>
        <w:tc>
          <w:tcPr>
            <w:tcW w:w="5153" w:type="dxa"/>
            <w:shd w:val="clear" w:color="auto" w:fill="auto"/>
            <w:vAlign w:val="center"/>
          </w:tcPr>
          <w:p w14:paraId="504A634A">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五）工程所用的材料、设备的品种、规格、性能和等级必须符合设计要求及国家、天津市现行产品标准和工程技术有关规定，符合国家有关建筑装饰装修材料有害物质限定标准的规定，达到环保要求，瓷质砖、溶剂型木器涂料、灯具具有强制性产品认证（3C）证书。</w:t>
            </w:r>
          </w:p>
        </w:tc>
        <w:tc>
          <w:tcPr>
            <w:tcW w:w="1679" w:type="dxa"/>
            <w:shd w:val="clear" w:color="auto" w:fill="auto"/>
            <w:vAlign w:val="center"/>
          </w:tcPr>
          <w:p w14:paraId="518EA1F3">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23813E9">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EBF275E">
            <w:pPr>
              <w:widowControl/>
              <w:snapToGrid w:val="0"/>
              <w:jc w:val="center"/>
              <w:rPr>
                <w:color w:val="000000" w:themeColor="text1"/>
                <w:kern w:val="0"/>
                <w:sz w:val="24"/>
                <w:szCs w:val="21"/>
                <w:highlight w:val="none"/>
                <w14:textFill>
                  <w14:solidFill>
                    <w14:schemeClr w14:val="tx1"/>
                  </w14:solidFill>
                </w14:textFill>
              </w:rPr>
            </w:pPr>
          </w:p>
        </w:tc>
      </w:tr>
      <w:tr w14:paraId="4076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7BECD3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6</w:t>
            </w:r>
          </w:p>
        </w:tc>
        <w:tc>
          <w:tcPr>
            <w:tcW w:w="5153" w:type="dxa"/>
            <w:shd w:val="clear" w:color="auto" w:fill="auto"/>
            <w:vAlign w:val="center"/>
          </w:tcPr>
          <w:p w14:paraId="73501912">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（六）主要材料设备在采购前，其材料质量、规格、品牌、性能必须经采购人确认后方可采购。工程施工中如发生因材料质量不合格，影响工程的施工进度和工程质量，所造成的一切损失由成交供应商负责。</w:t>
            </w:r>
          </w:p>
        </w:tc>
        <w:tc>
          <w:tcPr>
            <w:tcW w:w="1679" w:type="dxa"/>
            <w:shd w:val="clear" w:color="auto" w:fill="auto"/>
            <w:vAlign w:val="center"/>
          </w:tcPr>
          <w:p w14:paraId="5493C80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7029B13">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305B1B0F">
            <w:pPr>
              <w:widowControl/>
              <w:snapToGrid w:val="0"/>
              <w:jc w:val="center"/>
              <w:rPr>
                <w:color w:val="000000" w:themeColor="text1"/>
                <w:kern w:val="0"/>
                <w:sz w:val="24"/>
                <w:szCs w:val="21"/>
                <w:highlight w:val="none"/>
                <w14:textFill>
                  <w14:solidFill>
                    <w14:schemeClr w14:val="tx1"/>
                  </w14:solidFill>
                </w14:textFill>
              </w:rPr>
            </w:pPr>
          </w:p>
        </w:tc>
      </w:tr>
      <w:tr w14:paraId="1F45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BDD8DF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7</w:t>
            </w:r>
          </w:p>
        </w:tc>
        <w:tc>
          <w:tcPr>
            <w:tcW w:w="5153" w:type="dxa"/>
            <w:shd w:val="clear" w:color="auto" w:fill="auto"/>
            <w:vAlign w:val="center"/>
          </w:tcPr>
          <w:p w14:paraId="7F76D2D5">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七）施工材料设备实行用户控制(甲控)，即施工材料设备只有在采购人认可后方可使用，采购人有权重新指定材料设备品牌，新老材料设备差价按实结算(多退少补)，成交供应商负责材料设备的采购、运输、保管和退换等事项。</w:t>
            </w:r>
          </w:p>
        </w:tc>
        <w:tc>
          <w:tcPr>
            <w:tcW w:w="1679" w:type="dxa"/>
            <w:shd w:val="clear" w:color="auto" w:fill="auto"/>
            <w:vAlign w:val="center"/>
          </w:tcPr>
          <w:p w14:paraId="08120722">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B8AE89C">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04B15827">
            <w:pPr>
              <w:widowControl/>
              <w:snapToGrid w:val="0"/>
              <w:jc w:val="center"/>
              <w:rPr>
                <w:color w:val="000000" w:themeColor="text1"/>
                <w:kern w:val="0"/>
                <w:sz w:val="24"/>
                <w:szCs w:val="21"/>
                <w:highlight w:val="none"/>
                <w14:textFill>
                  <w14:solidFill>
                    <w14:schemeClr w14:val="tx1"/>
                  </w14:solidFill>
                </w14:textFill>
              </w:rPr>
            </w:pPr>
          </w:p>
        </w:tc>
      </w:tr>
      <w:tr w14:paraId="2D40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512DAA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8</w:t>
            </w:r>
          </w:p>
        </w:tc>
        <w:tc>
          <w:tcPr>
            <w:tcW w:w="5153" w:type="dxa"/>
            <w:shd w:val="clear" w:color="auto" w:fill="auto"/>
            <w:vAlign w:val="center"/>
          </w:tcPr>
          <w:p w14:paraId="0D0A5035">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（八）本项目的工程建设必须达到现行国家、省、自治区、直辖市或行业的工程建设标准、规范及强制性条文的要求。</w:t>
            </w:r>
          </w:p>
        </w:tc>
        <w:tc>
          <w:tcPr>
            <w:tcW w:w="1679" w:type="dxa"/>
            <w:shd w:val="clear" w:color="auto" w:fill="auto"/>
            <w:vAlign w:val="center"/>
          </w:tcPr>
          <w:p w14:paraId="2256CA23">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5006E5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CE59908">
            <w:pPr>
              <w:widowControl/>
              <w:snapToGrid w:val="0"/>
              <w:jc w:val="center"/>
              <w:rPr>
                <w:color w:val="000000" w:themeColor="text1"/>
                <w:kern w:val="0"/>
                <w:sz w:val="24"/>
                <w:szCs w:val="21"/>
                <w:highlight w:val="none"/>
                <w14:textFill>
                  <w14:solidFill>
                    <w14:schemeClr w14:val="tx1"/>
                  </w14:solidFill>
                </w14:textFill>
              </w:rPr>
            </w:pPr>
          </w:p>
        </w:tc>
      </w:tr>
      <w:tr w14:paraId="3447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D9F5FA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9</w:t>
            </w:r>
          </w:p>
        </w:tc>
        <w:tc>
          <w:tcPr>
            <w:tcW w:w="5153" w:type="dxa"/>
            <w:shd w:val="clear" w:color="auto" w:fill="auto"/>
            <w:vAlign w:val="center"/>
          </w:tcPr>
          <w:p w14:paraId="43BA9C6A">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（九）施工前，需要按照国家规定进行二次复测的材料设备，必须经复测达到国家环保标准后方可使用，否则，由此所造成的损失则由施工单位负责。复测费用由施工单位承担。</w:t>
            </w:r>
          </w:p>
        </w:tc>
        <w:tc>
          <w:tcPr>
            <w:tcW w:w="1679" w:type="dxa"/>
            <w:shd w:val="clear" w:color="auto" w:fill="auto"/>
            <w:vAlign w:val="center"/>
          </w:tcPr>
          <w:p w14:paraId="26A1F535">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C9C2DDC">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2A5601F">
            <w:pPr>
              <w:widowControl/>
              <w:snapToGrid w:val="0"/>
              <w:jc w:val="center"/>
              <w:rPr>
                <w:color w:val="000000" w:themeColor="text1"/>
                <w:kern w:val="0"/>
                <w:sz w:val="24"/>
                <w:szCs w:val="21"/>
                <w:highlight w:val="none"/>
                <w14:textFill>
                  <w14:solidFill>
                    <w14:schemeClr w14:val="tx1"/>
                  </w14:solidFill>
                </w14:textFill>
              </w:rPr>
            </w:pPr>
          </w:p>
        </w:tc>
      </w:tr>
      <w:tr w14:paraId="105F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623EBE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10</w:t>
            </w:r>
          </w:p>
        </w:tc>
        <w:tc>
          <w:tcPr>
            <w:tcW w:w="5153" w:type="dxa"/>
            <w:shd w:val="clear" w:color="auto" w:fill="auto"/>
            <w:vAlign w:val="center"/>
          </w:tcPr>
          <w:p w14:paraId="5BD32972">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（十）施工中应严格遵守有关环境保护的法律法规，并应采用有效措施控制施工现场各种粉尘、废气、废弃物噪声、振动等对周围环境造成的污染和危害。</w:t>
            </w:r>
          </w:p>
        </w:tc>
        <w:tc>
          <w:tcPr>
            <w:tcW w:w="1679" w:type="dxa"/>
            <w:shd w:val="clear" w:color="auto" w:fill="auto"/>
            <w:vAlign w:val="center"/>
          </w:tcPr>
          <w:p w14:paraId="5C7532A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84B573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33F9BB3">
            <w:pPr>
              <w:widowControl/>
              <w:snapToGrid w:val="0"/>
              <w:jc w:val="center"/>
              <w:rPr>
                <w:color w:val="000000" w:themeColor="text1"/>
                <w:kern w:val="0"/>
                <w:sz w:val="24"/>
                <w:szCs w:val="21"/>
                <w:highlight w:val="none"/>
                <w14:textFill>
                  <w14:solidFill>
                    <w14:schemeClr w14:val="tx1"/>
                  </w14:solidFill>
                </w14:textFill>
              </w:rPr>
            </w:pPr>
          </w:p>
        </w:tc>
      </w:tr>
      <w:tr w14:paraId="7603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29E056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11</w:t>
            </w:r>
          </w:p>
        </w:tc>
        <w:tc>
          <w:tcPr>
            <w:tcW w:w="5153" w:type="dxa"/>
            <w:shd w:val="clear" w:color="auto" w:fill="auto"/>
            <w:vAlign w:val="center"/>
          </w:tcPr>
          <w:p w14:paraId="78F1572F">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（十一）投标人必须具有良好的资信和售后服务，服从采购人的管理，自觉接受监理机构的监理，并能密切配合其它配套施工项目。</w:t>
            </w:r>
          </w:p>
        </w:tc>
        <w:tc>
          <w:tcPr>
            <w:tcW w:w="1679" w:type="dxa"/>
            <w:shd w:val="clear" w:color="auto" w:fill="auto"/>
            <w:vAlign w:val="center"/>
          </w:tcPr>
          <w:p w14:paraId="34EBDA99">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E851F95">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616C00B">
            <w:pPr>
              <w:widowControl/>
              <w:snapToGrid w:val="0"/>
              <w:jc w:val="center"/>
              <w:rPr>
                <w:color w:val="000000" w:themeColor="text1"/>
                <w:kern w:val="0"/>
                <w:sz w:val="24"/>
                <w:szCs w:val="21"/>
                <w:highlight w:val="none"/>
                <w14:textFill>
                  <w14:solidFill>
                    <w14:schemeClr w14:val="tx1"/>
                  </w14:solidFill>
                </w14:textFill>
              </w:rPr>
            </w:pPr>
          </w:p>
        </w:tc>
      </w:tr>
      <w:tr w14:paraId="4C4A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5D793F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r>
              <w:rPr>
                <w:rFonts w:hint="eastAsia"/>
                <w:color w:val="000000" w:themeColor="text1"/>
                <w:kern w:val="0"/>
                <w:sz w:val="24"/>
                <w:szCs w:val="21"/>
                <w:highlight w:val="none"/>
                <w14:textFill>
                  <w14:solidFill>
                    <w14:schemeClr w14:val="tx1"/>
                  </w14:solidFill>
                </w14:textFill>
              </w:rPr>
              <w:t>2</w:t>
            </w:r>
          </w:p>
        </w:tc>
        <w:tc>
          <w:tcPr>
            <w:tcW w:w="5153" w:type="dxa"/>
            <w:shd w:val="clear" w:color="auto" w:fill="auto"/>
            <w:vAlign w:val="center"/>
          </w:tcPr>
          <w:p w14:paraId="0BBB1AF7">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十三）本工程所涉的节能产品、节水产品及环境标志产品须按照《关于调整优化节能产品、环境标志产品政府采购执行机制的通知》（财库〔2019〕9号）文件要求，对政府采购节能、环境标志品目清单内的产品实施优先采购和强制采购。</w:t>
            </w:r>
          </w:p>
        </w:tc>
        <w:tc>
          <w:tcPr>
            <w:tcW w:w="1679" w:type="dxa"/>
            <w:shd w:val="clear" w:color="auto" w:fill="auto"/>
            <w:vAlign w:val="center"/>
          </w:tcPr>
          <w:p w14:paraId="04327F2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518C3453">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C02F270">
            <w:pPr>
              <w:widowControl/>
              <w:snapToGrid w:val="0"/>
              <w:jc w:val="center"/>
              <w:rPr>
                <w:color w:val="000000" w:themeColor="text1"/>
                <w:kern w:val="0"/>
                <w:sz w:val="24"/>
                <w:szCs w:val="21"/>
                <w:highlight w:val="none"/>
                <w14:textFill>
                  <w14:solidFill>
                    <w14:schemeClr w14:val="tx1"/>
                  </w14:solidFill>
                </w14:textFill>
              </w:rPr>
            </w:pPr>
          </w:p>
        </w:tc>
      </w:tr>
      <w:tr w14:paraId="4FC3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B98938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r>
              <w:rPr>
                <w:rFonts w:hint="eastAsia"/>
                <w:color w:val="000000" w:themeColor="text1"/>
                <w:kern w:val="0"/>
                <w:sz w:val="24"/>
                <w:szCs w:val="21"/>
                <w:highlight w:val="none"/>
                <w14:textFill>
                  <w14:solidFill>
                    <w14:schemeClr w14:val="tx1"/>
                  </w14:solidFill>
                </w14:textFill>
              </w:rPr>
              <w:t>3</w:t>
            </w:r>
          </w:p>
        </w:tc>
        <w:tc>
          <w:tcPr>
            <w:tcW w:w="5153" w:type="dxa"/>
            <w:shd w:val="clear" w:color="auto" w:fill="auto"/>
            <w:vAlign w:val="center"/>
          </w:tcPr>
          <w:p w14:paraId="0AA52C41">
            <w:pPr>
              <w:widowControl/>
              <w:snapToGrid w:val="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其他要求</w:t>
            </w:r>
          </w:p>
        </w:tc>
        <w:tc>
          <w:tcPr>
            <w:tcW w:w="1679" w:type="dxa"/>
            <w:shd w:val="clear" w:color="auto" w:fill="auto"/>
            <w:vAlign w:val="center"/>
          </w:tcPr>
          <w:p w14:paraId="2CADBC9F">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CDCD9B6">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1C5088E6">
            <w:pPr>
              <w:widowControl/>
              <w:snapToGrid w:val="0"/>
              <w:jc w:val="center"/>
              <w:rPr>
                <w:color w:val="000000" w:themeColor="text1"/>
                <w:kern w:val="0"/>
                <w:sz w:val="24"/>
                <w:szCs w:val="21"/>
                <w:highlight w:val="none"/>
                <w14:textFill>
                  <w14:solidFill>
                    <w14:schemeClr w14:val="tx1"/>
                  </w14:solidFill>
                </w14:textFill>
              </w:rPr>
            </w:pPr>
          </w:p>
        </w:tc>
      </w:tr>
    </w:tbl>
    <w:p w14:paraId="5DC0570E">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574F3840">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14:paraId="69DB9ECD">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磋商要求指磋商文件中规定的具体要求，投标应答指响应文件的具体内容。</w:t>
      </w:r>
    </w:p>
    <w:p w14:paraId="731771AB">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偏离说明指磋商要求与投标应答之间的不同之处。</w:t>
      </w:r>
    </w:p>
    <w:p w14:paraId="4D8C4D6B">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71890572">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65C6EBC3">
      <w:pPr>
        <w:spacing w:line="360" w:lineRule="auto"/>
        <w:ind w:firstLine="4080" w:firstLineChars="17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p>
    <w:p w14:paraId="3BE7F711">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附件5：辅助资料表</w:t>
      </w:r>
    </w:p>
    <w:p w14:paraId="3FC61692">
      <w:pPr>
        <w:spacing w:line="360" w:lineRule="auto"/>
        <w:ind w:firstLine="480" w:firstLineChars="200"/>
        <w:rPr>
          <w:bCs/>
          <w:color w:val="000000" w:themeColor="text1"/>
          <w:sz w:val="24"/>
          <w:highlight w:val="none"/>
          <w14:textFill>
            <w14:solidFill>
              <w14:schemeClr w14:val="tx1"/>
            </w14:solidFill>
          </w14:textFill>
        </w:rPr>
      </w:pPr>
    </w:p>
    <w:p w14:paraId="7DDAA44A">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附件5-1 项目经理简历表</w:t>
      </w:r>
    </w:p>
    <w:p w14:paraId="54BDFB10">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附件5-2 主要施工人员表</w:t>
      </w:r>
    </w:p>
    <w:p w14:paraId="20CAC2EE">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附件5-3 主要施工机械设备表</w:t>
      </w:r>
    </w:p>
    <w:p w14:paraId="7EE87B09">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附件5-4 项目拟分包情况表</w:t>
      </w:r>
    </w:p>
    <w:p w14:paraId="40ADEE08">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附件5-5 劳动计划表</w:t>
      </w:r>
    </w:p>
    <w:p w14:paraId="6ED8D5D2">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附件5-6 施工方案或施工组织计划</w:t>
      </w:r>
    </w:p>
    <w:p w14:paraId="6D7D0713">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附件5-7 计划开、竣工日期和施工进度表</w:t>
      </w:r>
    </w:p>
    <w:p w14:paraId="5294EFD6">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附件5-8 临时设施布置及临时用地表</w:t>
      </w:r>
    </w:p>
    <w:p w14:paraId="708F13D3">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附件5-9 投标企业概况</w:t>
      </w:r>
    </w:p>
    <w:p w14:paraId="5DA5CD1A">
      <w:pPr>
        <w:spacing w:line="360" w:lineRule="auto"/>
        <w:ind w:firstLine="480" w:firstLineChars="200"/>
        <w:jc w:val="left"/>
        <w:rPr>
          <w:color w:val="000000" w:themeColor="text1"/>
          <w:sz w:val="24"/>
          <w:highlight w:val="none"/>
          <w14:textFill>
            <w14:solidFill>
              <w14:schemeClr w14:val="tx1"/>
            </w14:solidFill>
          </w14:textFill>
        </w:rPr>
      </w:pPr>
    </w:p>
    <w:p w14:paraId="4B96A07D">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07D5748">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附件5-1</w:t>
      </w:r>
    </w:p>
    <w:p w14:paraId="3808F59E">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项目经理简历表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08"/>
        <w:gridCol w:w="180"/>
        <w:gridCol w:w="932"/>
        <w:gridCol w:w="688"/>
        <w:gridCol w:w="732"/>
        <w:gridCol w:w="1068"/>
        <w:gridCol w:w="352"/>
        <w:gridCol w:w="548"/>
        <w:gridCol w:w="720"/>
        <w:gridCol w:w="152"/>
        <w:gridCol w:w="1420"/>
      </w:tblGrid>
      <w:tr w14:paraId="1469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02D82D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姓名</w:t>
            </w:r>
          </w:p>
        </w:tc>
        <w:tc>
          <w:tcPr>
            <w:tcW w:w="1420" w:type="dxa"/>
            <w:gridSpan w:val="3"/>
            <w:vAlign w:val="center"/>
          </w:tcPr>
          <w:p w14:paraId="1E637BC4">
            <w:pPr>
              <w:spacing w:line="560" w:lineRule="exact"/>
              <w:jc w:val="center"/>
              <w:rPr>
                <w:color w:val="000000" w:themeColor="text1"/>
                <w:sz w:val="24"/>
                <w:highlight w:val="none"/>
                <w14:textFill>
                  <w14:solidFill>
                    <w14:schemeClr w14:val="tx1"/>
                  </w14:solidFill>
                </w14:textFill>
              </w:rPr>
            </w:pPr>
          </w:p>
        </w:tc>
        <w:tc>
          <w:tcPr>
            <w:tcW w:w="1420" w:type="dxa"/>
            <w:gridSpan w:val="2"/>
            <w:vAlign w:val="center"/>
          </w:tcPr>
          <w:p w14:paraId="6C3A13D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性别</w:t>
            </w:r>
          </w:p>
        </w:tc>
        <w:tc>
          <w:tcPr>
            <w:tcW w:w="1420" w:type="dxa"/>
            <w:gridSpan w:val="2"/>
            <w:vAlign w:val="center"/>
          </w:tcPr>
          <w:p w14:paraId="08C1FEEE">
            <w:pPr>
              <w:spacing w:line="560" w:lineRule="exact"/>
              <w:jc w:val="center"/>
              <w:rPr>
                <w:color w:val="000000" w:themeColor="text1"/>
                <w:sz w:val="24"/>
                <w:highlight w:val="none"/>
                <w14:textFill>
                  <w14:solidFill>
                    <w14:schemeClr w14:val="tx1"/>
                  </w14:solidFill>
                </w14:textFill>
              </w:rPr>
            </w:pPr>
          </w:p>
        </w:tc>
        <w:tc>
          <w:tcPr>
            <w:tcW w:w="1420" w:type="dxa"/>
            <w:gridSpan w:val="3"/>
            <w:vAlign w:val="center"/>
          </w:tcPr>
          <w:p w14:paraId="350925A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年龄</w:t>
            </w:r>
          </w:p>
        </w:tc>
        <w:tc>
          <w:tcPr>
            <w:tcW w:w="1420" w:type="dxa"/>
            <w:vAlign w:val="center"/>
          </w:tcPr>
          <w:p w14:paraId="179716BC">
            <w:pPr>
              <w:spacing w:line="560" w:lineRule="exact"/>
              <w:jc w:val="center"/>
              <w:rPr>
                <w:color w:val="000000" w:themeColor="text1"/>
                <w:sz w:val="24"/>
                <w:highlight w:val="none"/>
                <w14:textFill>
                  <w14:solidFill>
                    <w14:schemeClr w14:val="tx1"/>
                  </w14:solidFill>
                </w14:textFill>
              </w:rPr>
            </w:pPr>
          </w:p>
        </w:tc>
      </w:tr>
      <w:tr w14:paraId="7B72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96E529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职务</w:t>
            </w:r>
          </w:p>
        </w:tc>
        <w:tc>
          <w:tcPr>
            <w:tcW w:w="1420" w:type="dxa"/>
            <w:gridSpan w:val="3"/>
            <w:vAlign w:val="center"/>
          </w:tcPr>
          <w:p w14:paraId="1DB369B2">
            <w:pPr>
              <w:spacing w:line="560" w:lineRule="exact"/>
              <w:jc w:val="center"/>
              <w:rPr>
                <w:color w:val="000000" w:themeColor="text1"/>
                <w:sz w:val="24"/>
                <w:highlight w:val="none"/>
                <w14:textFill>
                  <w14:solidFill>
                    <w14:schemeClr w14:val="tx1"/>
                  </w14:solidFill>
                </w14:textFill>
              </w:rPr>
            </w:pPr>
          </w:p>
        </w:tc>
        <w:tc>
          <w:tcPr>
            <w:tcW w:w="1420" w:type="dxa"/>
            <w:gridSpan w:val="2"/>
            <w:vAlign w:val="center"/>
          </w:tcPr>
          <w:p w14:paraId="4B94F43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职称</w:t>
            </w:r>
          </w:p>
        </w:tc>
        <w:tc>
          <w:tcPr>
            <w:tcW w:w="1420" w:type="dxa"/>
            <w:gridSpan w:val="2"/>
            <w:vAlign w:val="center"/>
          </w:tcPr>
          <w:p w14:paraId="3EB67CB5">
            <w:pPr>
              <w:spacing w:line="560" w:lineRule="exact"/>
              <w:jc w:val="center"/>
              <w:rPr>
                <w:color w:val="000000" w:themeColor="text1"/>
                <w:sz w:val="24"/>
                <w:highlight w:val="none"/>
                <w14:textFill>
                  <w14:solidFill>
                    <w14:schemeClr w14:val="tx1"/>
                  </w14:solidFill>
                </w14:textFill>
              </w:rPr>
            </w:pPr>
          </w:p>
        </w:tc>
        <w:tc>
          <w:tcPr>
            <w:tcW w:w="1420" w:type="dxa"/>
            <w:gridSpan w:val="3"/>
            <w:vAlign w:val="center"/>
          </w:tcPr>
          <w:p w14:paraId="4116A37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学历</w:t>
            </w:r>
          </w:p>
        </w:tc>
        <w:tc>
          <w:tcPr>
            <w:tcW w:w="1420" w:type="dxa"/>
            <w:vAlign w:val="center"/>
          </w:tcPr>
          <w:p w14:paraId="3AAEC4DD">
            <w:pPr>
              <w:spacing w:line="560" w:lineRule="exact"/>
              <w:jc w:val="center"/>
              <w:rPr>
                <w:color w:val="000000" w:themeColor="text1"/>
                <w:sz w:val="24"/>
                <w:highlight w:val="none"/>
                <w14:textFill>
                  <w14:solidFill>
                    <w14:schemeClr w14:val="tx1"/>
                  </w14:solidFill>
                </w14:textFill>
              </w:rPr>
            </w:pPr>
          </w:p>
        </w:tc>
      </w:tr>
      <w:tr w14:paraId="6414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8" w:type="dxa"/>
            <w:gridSpan w:val="3"/>
            <w:vAlign w:val="center"/>
          </w:tcPr>
          <w:p w14:paraId="279CE7B2">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参加工作时间 </w:t>
            </w:r>
          </w:p>
        </w:tc>
        <w:tc>
          <w:tcPr>
            <w:tcW w:w="2352" w:type="dxa"/>
            <w:gridSpan w:val="3"/>
            <w:vAlign w:val="center"/>
          </w:tcPr>
          <w:p w14:paraId="1816F57B">
            <w:pPr>
              <w:spacing w:line="560" w:lineRule="exact"/>
              <w:jc w:val="center"/>
              <w:rPr>
                <w:color w:val="000000" w:themeColor="text1"/>
                <w:sz w:val="24"/>
                <w:highlight w:val="none"/>
                <w14:textFill>
                  <w14:solidFill>
                    <w14:schemeClr w14:val="tx1"/>
                  </w14:solidFill>
                </w14:textFill>
              </w:rPr>
            </w:pPr>
          </w:p>
        </w:tc>
        <w:tc>
          <w:tcPr>
            <w:tcW w:w="1968" w:type="dxa"/>
            <w:gridSpan w:val="3"/>
            <w:vAlign w:val="center"/>
          </w:tcPr>
          <w:p w14:paraId="72C4989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从事项目经理年</w:t>
            </w:r>
          </w:p>
        </w:tc>
        <w:tc>
          <w:tcPr>
            <w:tcW w:w="2292" w:type="dxa"/>
            <w:gridSpan w:val="3"/>
            <w:vAlign w:val="center"/>
          </w:tcPr>
          <w:p w14:paraId="24D3CB99">
            <w:pPr>
              <w:spacing w:line="560" w:lineRule="exact"/>
              <w:jc w:val="center"/>
              <w:rPr>
                <w:color w:val="000000" w:themeColor="text1"/>
                <w:sz w:val="24"/>
                <w:highlight w:val="none"/>
                <w14:textFill>
                  <w14:solidFill>
                    <w14:schemeClr w14:val="tx1"/>
                  </w14:solidFill>
                </w14:textFill>
              </w:rPr>
            </w:pPr>
          </w:p>
        </w:tc>
      </w:tr>
      <w:tr w14:paraId="3924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0" w:type="dxa"/>
            <w:gridSpan w:val="12"/>
            <w:vAlign w:val="center"/>
          </w:tcPr>
          <w:p w14:paraId="6666B49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已完成工程项目情况 </w:t>
            </w:r>
          </w:p>
        </w:tc>
      </w:tr>
      <w:tr w14:paraId="1FB0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422D5C7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建设单位</w:t>
            </w:r>
          </w:p>
        </w:tc>
        <w:tc>
          <w:tcPr>
            <w:tcW w:w="1800" w:type="dxa"/>
            <w:gridSpan w:val="3"/>
            <w:vAlign w:val="center"/>
          </w:tcPr>
          <w:p w14:paraId="5ED46026">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p>
        </w:tc>
        <w:tc>
          <w:tcPr>
            <w:tcW w:w="1800" w:type="dxa"/>
            <w:gridSpan w:val="2"/>
            <w:vAlign w:val="center"/>
          </w:tcPr>
          <w:p w14:paraId="53E8E58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建设规模</w:t>
            </w:r>
          </w:p>
        </w:tc>
        <w:tc>
          <w:tcPr>
            <w:tcW w:w="1620" w:type="dxa"/>
            <w:gridSpan w:val="3"/>
            <w:vAlign w:val="center"/>
          </w:tcPr>
          <w:p w14:paraId="0E3B51D2">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开、竣工程</w:t>
            </w:r>
          </w:p>
        </w:tc>
        <w:tc>
          <w:tcPr>
            <w:tcW w:w="1572" w:type="dxa"/>
            <w:gridSpan w:val="2"/>
            <w:vAlign w:val="center"/>
          </w:tcPr>
          <w:p w14:paraId="42CAD24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工程质量</w:t>
            </w:r>
          </w:p>
        </w:tc>
      </w:tr>
      <w:tr w14:paraId="324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3ABDE6FB">
            <w:pPr>
              <w:spacing w:line="560" w:lineRule="exact"/>
              <w:jc w:val="center"/>
              <w:rPr>
                <w:color w:val="000000" w:themeColor="text1"/>
                <w:sz w:val="24"/>
                <w:highlight w:val="none"/>
                <w14:textFill>
                  <w14:solidFill>
                    <w14:schemeClr w14:val="tx1"/>
                  </w14:solidFill>
                </w14:textFill>
              </w:rPr>
            </w:pPr>
          </w:p>
        </w:tc>
        <w:tc>
          <w:tcPr>
            <w:tcW w:w="1800" w:type="dxa"/>
            <w:gridSpan w:val="3"/>
            <w:vAlign w:val="center"/>
          </w:tcPr>
          <w:p w14:paraId="4A969B62">
            <w:pPr>
              <w:spacing w:line="560" w:lineRule="exact"/>
              <w:jc w:val="center"/>
              <w:rPr>
                <w:color w:val="000000" w:themeColor="text1"/>
                <w:sz w:val="24"/>
                <w:highlight w:val="none"/>
                <w14:textFill>
                  <w14:solidFill>
                    <w14:schemeClr w14:val="tx1"/>
                  </w14:solidFill>
                </w14:textFill>
              </w:rPr>
            </w:pPr>
          </w:p>
        </w:tc>
        <w:tc>
          <w:tcPr>
            <w:tcW w:w="1800" w:type="dxa"/>
            <w:gridSpan w:val="2"/>
            <w:vAlign w:val="center"/>
          </w:tcPr>
          <w:p w14:paraId="1C630859">
            <w:pPr>
              <w:spacing w:line="560" w:lineRule="exact"/>
              <w:jc w:val="center"/>
              <w:rPr>
                <w:color w:val="000000" w:themeColor="text1"/>
                <w:sz w:val="24"/>
                <w:highlight w:val="none"/>
                <w14:textFill>
                  <w14:solidFill>
                    <w14:schemeClr w14:val="tx1"/>
                  </w14:solidFill>
                </w14:textFill>
              </w:rPr>
            </w:pPr>
          </w:p>
        </w:tc>
        <w:tc>
          <w:tcPr>
            <w:tcW w:w="1620" w:type="dxa"/>
            <w:gridSpan w:val="3"/>
            <w:vAlign w:val="center"/>
          </w:tcPr>
          <w:p w14:paraId="464E493B">
            <w:pPr>
              <w:spacing w:line="560" w:lineRule="exact"/>
              <w:jc w:val="center"/>
              <w:rPr>
                <w:color w:val="000000" w:themeColor="text1"/>
                <w:sz w:val="24"/>
                <w:highlight w:val="none"/>
                <w14:textFill>
                  <w14:solidFill>
                    <w14:schemeClr w14:val="tx1"/>
                  </w14:solidFill>
                </w14:textFill>
              </w:rPr>
            </w:pPr>
          </w:p>
        </w:tc>
        <w:tc>
          <w:tcPr>
            <w:tcW w:w="1572" w:type="dxa"/>
            <w:gridSpan w:val="2"/>
            <w:vAlign w:val="center"/>
          </w:tcPr>
          <w:p w14:paraId="7A78B4BD">
            <w:pPr>
              <w:spacing w:line="560" w:lineRule="exact"/>
              <w:jc w:val="center"/>
              <w:rPr>
                <w:color w:val="000000" w:themeColor="text1"/>
                <w:sz w:val="24"/>
                <w:highlight w:val="none"/>
                <w14:textFill>
                  <w14:solidFill>
                    <w14:schemeClr w14:val="tx1"/>
                  </w14:solidFill>
                </w14:textFill>
              </w:rPr>
            </w:pPr>
          </w:p>
        </w:tc>
      </w:tr>
      <w:tr w14:paraId="14B9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663FF01">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78999780">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527D7C06">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46E7B585">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2E3A8170">
            <w:pPr>
              <w:spacing w:line="560" w:lineRule="exact"/>
              <w:jc w:val="center"/>
              <w:rPr>
                <w:b/>
                <w:color w:val="000000" w:themeColor="text1"/>
                <w:sz w:val="24"/>
                <w:highlight w:val="none"/>
                <w14:textFill>
                  <w14:solidFill>
                    <w14:schemeClr w14:val="tx1"/>
                  </w14:solidFill>
                </w14:textFill>
              </w:rPr>
            </w:pPr>
          </w:p>
        </w:tc>
      </w:tr>
      <w:tr w14:paraId="158B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90F5546">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2D0531EF">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54969B91">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7CE814DB">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67BE9D7C">
            <w:pPr>
              <w:spacing w:line="560" w:lineRule="exact"/>
              <w:jc w:val="center"/>
              <w:rPr>
                <w:b/>
                <w:color w:val="000000" w:themeColor="text1"/>
                <w:sz w:val="24"/>
                <w:highlight w:val="none"/>
                <w14:textFill>
                  <w14:solidFill>
                    <w14:schemeClr w14:val="tx1"/>
                  </w14:solidFill>
                </w14:textFill>
              </w:rPr>
            </w:pPr>
          </w:p>
        </w:tc>
      </w:tr>
      <w:tr w14:paraId="2574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7324F12A">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0D9522E6">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0A18614A">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253D7115">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1EB0918D">
            <w:pPr>
              <w:spacing w:line="560" w:lineRule="exact"/>
              <w:jc w:val="center"/>
              <w:rPr>
                <w:b/>
                <w:color w:val="000000" w:themeColor="text1"/>
                <w:sz w:val="24"/>
                <w:highlight w:val="none"/>
                <w14:textFill>
                  <w14:solidFill>
                    <w14:schemeClr w14:val="tx1"/>
                  </w14:solidFill>
                </w14:textFill>
              </w:rPr>
            </w:pPr>
          </w:p>
        </w:tc>
      </w:tr>
      <w:tr w14:paraId="0F19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91D76BB">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681C1E08">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18B1B2A2">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26858AB1">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15773121">
            <w:pPr>
              <w:spacing w:line="560" w:lineRule="exact"/>
              <w:jc w:val="center"/>
              <w:rPr>
                <w:b/>
                <w:color w:val="000000" w:themeColor="text1"/>
                <w:sz w:val="24"/>
                <w:highlight w:val="none"/>
                <w14:textFill>
                  <w14:solidFill>
                    <w14:schemeClr w14:val="tx1"/>
                  </w14:solidFill>
                </w14:textFill>
              </w:rPr>
            </w:pPr>
          </w:p>
        </w:tc>
      </w:tr>
      <w:tr w14:paraId="1B58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4FF9C7BC">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1245E1DC">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61BA3473">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2E978863">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10786DD1">
            <w:pPr>
              <w:spacing w:line="560" w:lineRule="exact"/>
              <w:jc w:val="center"/>
              <w:rPr>
                <w:b/>
                <w:color w:val="000000" w:themeColor="text1"/>
                <w:sz w:val="24"/>
                <w:highlight w:val="none"/>
                <w14:textFill>
                  <w14:solidFill>
                    <w14:schemeClr w14:val="tx1"/>
                  </w14:solidFill>
                </w14:textFill>
              </w:rPr>
            </w:pPr>
          </w:p>
        </w:tc>
      </w:tr>
      <w:tr w14:paraId="565F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656C8B9">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75C5ADEA">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4775B173">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4DCAF4DA">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12C5A108">
            <w:pPr>
              <w:spacing w:line="560" w:lineRule="exact"/>
              <w:jc w:val="center"/>
              <w:rPr>
                <w:b/>
                <w:color w:val="000000" w:themeColor="text1"/>
                <w:sz w:val="24"/>
                <w:highlight w:val="none"/>
                <w14:textFill>
                  <w14:solidFill>
                    <w14:schemeClr w14:val="tx1"/>
                  </w14:solidFill>
                </w14:textFill>
              </w:rPr>
            </w:pPr>
          </w:p>
        </w:tc>
      </w:tr>
      <w:tr w14:paraId="62AF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0671C90F">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2B029741">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2432E70E">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7EE6FB18">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73EECD9B">
            <w:pPr>
              <w:spacing w:line="560" w:lineRule="exact"/>
              <w:jc w:val="center"/>
              <w:rPr>
                <w:b/>
                <w:color w:val="000000" w:themeColor="text1"/>
                <w:sz w:val="24"/>
                <w:highlight w:val="none"/>
                <w14:textFill>
                  <w14:solidFill>
                    <w14:schemeClr w14:val="tx1"/>
                  </w14:solidFill>
                </w14:textFill>
              </w:rPr>
            </w:pPr>
          </w:p>
        </w:tc>
      </w:tr>
      <w:tr w14:paraId="7A4D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972CC25">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7C82DAEC">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77968E11">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411AF75A">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05565850">
            <w:pPr>
              <w:spacing w:line="560" w:lineRule="exact"/>
              <w:jc w:val="center"/>
              <w:rPr>
                <w:b/>
                <w:color w:val="000000" w:themeColor="text1"/>
                <w:sz w:val="24"/>
                <w:highlight w:val="none"/>
                <w14:textFill>
                  <w14:solidFill>
                    <w14:schemeClr w14:val="tx1"/>
                  </w14:solidFill>
                </w14:textFill>
              </w:rPr>
            </w:pPr>
          </w:p>
        </w:tc>
      </w:tr>
      <w:tr w14:paraId="3301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1DF4720E">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2383A58E">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7C1DAE18">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1A187E37">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6E3F75F0">
            <w:pPr>
              <w:spacing w:line="560" w:lineRule="exact"/>
              <w:jc w:val="center"/>
              <w:rPr>
                <w:b/>
                <w:color w:val="000000" w:themeColor="text1"/>
                <w:sz w:val="24"/>
                <w:highlight w:val="none"/>
                <w14:textFill>
                  <w14:solidFill>
                    <w14:schemeClr w14:val="tx1"/>
                  </w14:solidFill>
                </w14:textFill>
              </w:rPr>
            </w:pPr>
          </w:p>
        </w:tc>
      </w:tr>
      <w:tr w14:paraId="3EE3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53F3E54">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1A36C59E">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7389D520">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3B557608">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6432A67E">
            <w:pPr>
              <w:spacing w:line="560" w:lineRule="exact"/>
              <w:jc w:val="center"/>
              <w:rPr>
                <w:b/>
                <w:color w:val="000000" w:themeColor="text1"/>
                <w:sz w:val="24"/>
                <w:highlight w:val="none"/>
                <w14:textFill>
                  <w14:solidFill>
                    <w14:schemeClr w14:val="tx1"/>
                  </w14:solidFill>
                </w14:textFill>
              </w:rPr>
            </w:pPr>
          </w:p>
        </w:tc>
      </w:tr>
      <w:tr w14:paraId="7B0C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C440941">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103E994D">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200B4064">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303A28ED">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594B8B1E">
            <w:pPr>
              <w:spacing w:line="560" w:lineRule="exact"/>
              <w:jc w:val="center"/>
              <w:rPr>
                <w:b/>
                <w:color w:val="000000" w:themeColor="text1"/>
                <w:sz w:val="24"/>
                <w:highlight w:val="none"/>
                <w14:textFill>
                  <w14:solidFill>
                    <w14:schemeClr w14:val="tx1"/>
                  </w14:solidFill>
                </w14:textFill>
              </w:rPr>
            </w:pPr>
          </w:p>
        </w:tc>
      </w:tr>
    </w:tbl>
    <w:p w14:paraId="677AB707">
      <w:pPr>
        <w:spacing w:line="560" w:lineRule="exact"/>
        <w:jc w:val="center"/>
        <w:rPr>
          <w:b/>
          <w:color w:val="000000" w:themeColor="text1"/>
          <w:sz w:val="24"/>
          <w:highlight w:val="none"/>
          <w14:textFill>
            <w14:solidFill>
              <w14:schemeClr w14:val="tx1"/>
            </w14:solidFill>
          </w14:textFill>
        </w:rPr>
      </w:pPr>
    </w:p>
    <w:p w14:paraId="5AFE0C90">
      <w:pPr>
        <w:spacing w:line="560" w:lineRule="exact"/>
        <w:rPr>
          <w:color w:val="000000" w:themeColor="text1"/>
          <w:sz w:val="24"/>
          <w:highlight w:val="none"/>
          <w14:textFill>
            <w14:solidFill>
              <w14:schemeClr w14:val="tx1"/>
            </w14:solidFill>
          </w14:textFill>
        </w:rPr>
      </w:pPr>
    </w:p>
    <w:p w14:paraId="0BD78219">
      <w:pPr>
        <w:spacing w:line="560" w:lineRule="exact"/>
        <w:rPr>
          <w:color w:val="000000" w:themeColor="text1"/>
          <w:sz w:val="24"/>
          <w:highlight w:val="none"/>
          <w14:textFill>
            <w14:solidFill>
              <w14:schemeClr w14:val="tx1"/>
            </w14:solidFill>
          </w14:textFill>
        </w:rPr>
      </w:pPr>
    </w:p>
    <w:p w14:paraId="48233B83">
      <w:pPr>
        <w:spacing w:line="560" w:lineRule="exact"/>
        <w:rPr>
          <w:color w:val="000000" w:themeColor="text1"/>
          <w:sz w:val="24"/>
          <w:highlight w:val="none"/>
          <w14:textFill>
            <w14:solidFill>
              <w14:schemeClr w14:val="tx1"/>
            </w14:solidFill>
          </w14:textFill>
        </w:rPr>
      </w:pPr>
    </w:p>
    <w:p w14:paraId="343AAC13">
      <w:pPr>
        <w:spacing w:line="560" w:lineRule="exact"/>
        <w:rPr>
          <w:color w:val="000000" w:themeColor="text1"/>
          <w:sz w:val="24"/>
          <w:highlight w:val="none"/>
          <w14:textFill>
            <w14:solidFill>
              <w14:schemeClr w14:val="tx1"/>
            </w14:solidFill>
          </w14:textFill>
        </w:rPr>
      </w:pPr>
    </w:p>
    <w:p w14:paraId="09AF85E8">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附件5-2</w:t>
      </w:r>
    </w:p>
    <w:p w14:paraId="0F6238BA">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主要施工人员表</w:t>
      </w:r>
    </w:p>
    <w:p w14:paraId="3D6B44A0">
      <w:pPr>
        <w:spacing w:line="560" w:lineRule="exact"/>
        <w:jc w:val="center"/>
        <w:rPr>
          <w:b/>
          <w:color w:val="000000" w:themeColor="text1"/>
          <w:sz w:val="24"/>
          <w:highlight w:val="none"/>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80"/>
        <w:gridCol w:w="1080"/>
        <w:gridCol w:w="1080"/>
        <w:gridCol w:w="3600"/>
      </w:tblGrid>
      <w:tr w14:paraId="03EC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56C356A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名称</w:t>
            </w:r>
          </w:p>
        </w:tc>
        <w:tc>
          <w:tcPr>
            <w:tcW w:w="1080" w:type="dxa"/>
            <w:vAlign w:val="center"/>
          </w:tcPr>
          <w:p w14:paraId="6518308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姓名</w:t>
            </w:r>
          </w:p>
        </w:tc>
        <w:tc>
          <w:tcPr>
            <w:tcW w:w="1080" w:type="dxa"/>
            <w:vAlign w:val="center"/>
          </w:tcPr>
          <w:p w14:paraId="63EE403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职务</w:t>
            </w:r>
          </w:p>
        </w:tc>
        <w:tc>
          <w:tcPr>
            <w:tcW w:w="1080" w:type="dxa"/>
            <w:vAlign w:val="center"/>
          </w:tcPr>
          <w:p w14:paraId="5E60348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职称</w:t>
            </w:r>
          </w:p>
        </w:tc>
        <w:tc>
          <w:tcPr>
            <w:tcW w:w="3600" w:type="dxa"/>
            <w:vAlign w:val="center"/>
          </w:tcPr>
          <w:p w14:paraId="57EB4E78">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主要资历、经验及承担过的项目</w:t>
            </w:r>
          </w:p>
        </w:tc>
      </w:tr>
      <w:tr w14:paraId="1E80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0" w:hRule="atLeast"/>
          <w:jc w:val="center"/>
        </w:trPr>
        <w:tc>
          <w:tcPr>
            <w:tcW w:w="2088" w:type="dxa"/>
          </w:tcPr>
          <w:p w14:paraId="35CC7788">
            <w:pPr>
              <w:numPr>
                <w:ilvl w:val="0"/>
                <w:numId w:val="4"/>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总部</w:t>
            </w:r>
          </w:p>
          <w:p w14:paraId="32036A55">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项目主管</w:t>
            </w:r>
          </w:p>
          <w:p w14:paraId="449436C7">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其他人员</w:t>
            </w:r>
          </w:p>
          <w:p w14:paraId="5F571E76">
            <w:pPr>
              <w:spacing w:line="560" w:lineRule="exact"/>
              <w:rPr>
                <w:color w:val="000000" w:themeColor="text1"/>
                <w:sz w:val="24"/>
                <w:highlight w:val="none"/>
                <w14:textFill>
                  <w14:solidFill>
                    <w14:schemeClr w14:val="tx1"/>
                  </w14:solidFill>
                </w14:textFill>
              </w:rPr>
            </w:pPr>
          </w:p>
          <w:p w14:paraId="0B213A63">
            <w:pPr>
              <w:numPr>
                <w:ilvl w:val="0"/>
                <w:numId w:val="4"/>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现场</w:t>
            </w:r>
          </w:p>
          <w:p w14:paraId="57B15D08">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项目经理</w:t>
            </w:r>
          </w:p>
          <w:p w14:paraId="29D3BC2E">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项目副经理</w:t>
            </w:r>
          </w:p>
          <w:p w14:paraId="7DA52835">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质量管理</w:t>
            </w:r>
          </w:p>
          <w:p w14:paraId="3182A7E6">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材料管理</w:t>
            </w:r>
          </w:p>
          <w:p w14:paraId="515160E8">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计划管理</w:t>
            </w:r>
          </w:p>
          <w:p w14:paraId="73CCA0BC">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安全管理</w:t>
            </w:r>
          </w:p>
        </w:tc>
        <w:tc>
          <w:tcPr>
            <w:tcW w:w="1080" w:type="dxa"/>
            <w:vAlign w:val="center"/>
          </w:tcPr>
          <w:p w14:paraId="7817981F">
            <w:pPr>
              <w:spacing w:line="560" w:lineRule="exact"/>
              <w:rPr>
                <w:color w:val="000000" w:themeColor="text1"/>
                <w:sz w:val="24"/>
                <w:highlight w:val="none"/>
                <w14:textFill>
                  <w14:solidFill>
                    <w14:schemeClr w14:val="tx1"/>
                  </w14:solidFill>
                </w14:textFill>
              </w:rPr>
            </w:pPr>
          </w:p>
        </w:tc>
        <w:tc>
          <w:tcPr>
            <w:tcW w:w="1080" w:type="dxa"/>
            <w:vAlign w:val="center"/>
          </w:tcPr>
          <w:p w14:paraId="7C4AFDDE">
            <w:pPr>
              <w:spacing w:line="560" w:lineRule="exact"/>
              <w:rPr>
                <w:color w:val="000000" w:themeColor="text1"/>
                <w:sz w:val="24"/>
                <w:highlight w:val="none"/>
                <w14:textFill>
                  <w14:solidFill>
                    <w14:schemeClr w14:val="tx1"/>
                  </w14:solidFill>
                </w14:textFill>
              </w:rPr>
            </w:pPr>
          </w:p>
        </w:tc>
        <w:tc>
          <w:tcPr>
            <w:tcW w:w="1080" w:type="dxa"/>
            <w:vAlign w:val="center"/>
          </w:tcPr>
          <w:p w14:paraId="4D579BB0">
            <w:pPr>
              <w:spacing w:line="560" w:lineRule="exact"/>
              <w:rPr>
                <w:color w:val="000000" w:themeColor="text1"/>
                <w:sz w:val="24"/>
                <w:highlight w:val="none"/>
                <w14:textFill>
                  <w14:solidFill>
                    <w14:schemeClr w14:val="tx1"/>
                  </w14:solidFill>
                </w14:textFill>
              </w:rPr>
            </w:pPr>
          </w:p>
        </w:tc>
        <w:tc>
          <w:tcPr>
            <w:tcW w:w="3600" w:type="dxa"/>
            <w:vAlign w:val="center"/>
          </w:tcPr>
          <w:p w14:paraId="4877A0A8">
            <w:pPr>
              <w:spacing w:line="560" w:lineRule="exact"/>
              <w:rPr>
                <w:color w:val="000000" w:themeColor="text1"/>
                <w:sz w:val="24"/>
                <w:highlight w:val="none"/>
                <w14:textFill>
                  <w14:solidFill>
                    <w14:schemeClr w14:val="tx1"/>
                  </w14:solidFill>
                </w14:textFill>
              </w:rPr>
            </w:pPr>
          </w:p>
        </w:tc>
      </w:tr>
    </w:tbl>
    <w:p w14:paraId="651A5ED9">
      <w:pPr>
        <w:spacing w:line="560" w:lineRule="exact"/>
        <w:jc w:val="center"/>
        <w:rPr>
          <w:b/>
          <w:color w:val="000000" w:themeColor="text1"/>
          <w:sz w:val="24"/>
          <w:highlight w:val="none"/>
          <w14:textFill>
            <w14:solidFill>
              <w14:schemeClr w14:val="tx1"/>
            </w14:solidFill>
          </w14:textFill>
        </w:rPr>
      </w:pPr>
    </w:p>
    <w:p w14:paraId="490D8DED">
      <w:pPr>
        <w:spacing w:line="560" w:lineRule="exact"/>
        <w:rPr>
          <w:color w:val="000000" w:themeColor="text1"/>
          <w:sz w:val="24"/>
          <w:highlight w:val="none"/>
          <w14:textFill>
            <w14:solidFill>
              <w14:schemeClr w14:val="tx1"/>
            </w14:solidFill>
          </w14:textFill>
        </w:rPr>
      </w:pPr>
    </w:p>
    <w:p w14:paraId="0538A548">
      <w:pPr>
        <w:spacing w:line="560" w:lineRule="exact"/>
        <w:rPr>
          <w:color w:val="000000" w:themeColor="text1"/>
          <w:sz w:val="24"/>
          <w:highlight w:val="none"/>
          <w14:textFill>
            <w14:solidFill>
              <w14:schemeClr w14:val="tx1"/>
            </w14:solidFill>
          </w14:textFill>
        </w:rPr>
      </w:pPr>
    </w:p>
    <w:p w14:paraId="6457A6A7">
      <w:pPr>
        <w:spacing w:line="560" w:lineRule="exact"/>
        <w:rPr>
          <w:color w:val="000000" w:themeColor="text1"/>
          <w:sz w:val="24"/>
          <w:highlight w:val="none"/>
          <w14:textFill>
            <w14:solidFill>
              <w14:schemeClr w14:val="tx1"/>
            </w14:solidFill>
          </w14:textFill>
        </w:rPr>
      </w:pPr>
    </w:p>
    <w:p w14:paraId="7B437E4A">
      <w:pPr>
        <w:spacing w:line="560" w:lineRule="exact"/>
        <w:rPr>
          <w:color w:val="000000" w:themeColor="text1"/>
          <w:sz w:val="24"/>
          <w:highlight w:val="none"/>
          <w14:textFill>
            <w14:solidFill>
              <w14:schemeClr w14:val="tx1"/>
            </w14:solidFill>
          </w14:textFill>
        </w:rPr>
      </w:pPr>
    </w:p>
    <w:p w14:paraId="5D2AB912">
      <w:pPr>
        <w:spacing w:line="560" w:lineRule="exact"/>
        <w:rPr>
          <w:color w:val="000000" w:themeColor="text1"/>
          <w:sz w:val="24"/>
          <w:highlight w:val="none"/>
          <w14:textFill>
            <w14:solidFill>
              <w14:schemeClr w14:val="tx1"/>
            </w14:solidFill>
          </w14:textFill>
        </w:rPr>
      </w:pPr>
    </w:p>
    <w:p w14:paraId="639C7ABC">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附件5-3</w:t>
      </w:r>
    </w:p>
    <w:p w14:paraId="72AD6A72">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主要施工机械设备表</w:t>
      </w:r>
    </w:p>
    <w:p w14:paraId="5E97C69A">
      <w:pPr>
        <w:spacing w:line="560" w:lineRule="exact"/>
        <w:jc w:val="center"/>
        <w:rPr>
          <w:b/>
          <w:color w:val="000000" w:themeColor="text1"/>
          <w:sz w:val="24"/>
          <w:highlight w:val="none"/>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160"/>
        <w:gridCol w:w="1440"/>
        <w:gridCol w:w="900"/>
        <w:gridCol w:w="900"/>
        <w:gridCol w:w="900"/>
        <w:gridCol w:w="900"/>
        <w:gridCol w:w="900"/>
        <w:gridCol w:w="665"/>
      </w:tblGrid>
      <w:tr w14:paraId="5ADF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0DB61B8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2160" w:type="dxa"/>
            <w:vAlign w:val="center"/>
          </w:tcPr>
          <w:p w14:paraId="7C97DDF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机械或设备名称</w:t>
            </w:r>
          </w:p>
        </w:tc>
        <w:tc>
          <w:tcPr>
            <w:tcW w:w="1440" w:type="dxa"/>
            <w:vAlign w:val="center"/>
          </w:tcPr>
          <w:p w14:paraId="74104905">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型号规格</w:t>
            </w:r>
          </w:p>
        </w:tc>
        <w:tc>
          <w:tcPr>
            <w:tcW w:w="900" w:type="dxa"/>
            <w:vAlign w:val="center"/>
          </w:tcPr>
          <w:p w14:paraId="29F9913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900" w:type="dxa"/>
            <w:vAlign w:val="center"/>
          </w:tcPr>
          <w:p w14:paraId="58B49CD4">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国别产地</w:t>
            </w:r>
          </w:p>
        </w:tc>
        <w:tc>
          <w:tcPr>
            <w:tcW w:w="900" w:type="dxa"/>
            <w:vAlign w:val="center"/>
          </w:tcPr>
          <w:p w14:paraId="5BCB8FD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制造年份</w:t>
            </w:r>
          </w:p>
        </w:tc>
        <w:tc>
          <w:tcPr>
            <w:tcW w:w="900" w:type="dxa"/>
            <w:vAlign w:val="center"/>
          </w:tcPr>
          <w:p w14:paraId="5F03C4A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额定功率</w:t>
            </w:r>
          </w:p>
        </w:tc>
        <w:tc>
          <w:tcPr>
            <w:tcW w:w="900" w:type="dxa"/>
            <w:vAlign w:val="center"/>
          </w:tcPr>
          <w:p w14:paraId="77D5236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生产能力</w:t>
            </w:r>
          </w:p>
        </w:tc>
        <w:tc>
          <w:tcPr>
            <w:tcW w:w="665" w:type="dxa"/>
            <w:vAlign w:val="center"/>
          </w:tcPr>
          <w:p w14:paraId="22299C58">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14:paraId="6D8A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F9DA4CB">
            <w:pPr>
              <w:spacing w:line="560" w:lineRule="exact"/>
              <w:jc w:val="center"/>
              <w:rPr>
                <w:b/>
                <w:color w:val="000000" w:themeColor="text1"/>
                <w:sz w:val="24"/>
                <w:highlight w:val="none"/>
                <w14:textFill>
                  <w14:solidFill>
                    <w14:schemeClr w14:val="tx1"/>
                  </w14:solidFill>
                </w14:textFill>
              </w:rPr>
            </w:pPr>
          </w:p>
        </w:tc>
        <w:tc>
          <w:tcPr>
            <w:tcW w:w="2160" w:type="dxa"/>
          </w:tcPr>
          <w:p w14:paraId="479EB315">
            <w:pPr>
              <w:spacing w:line="560" w:lineRule="exact"/>
              <w:jc w:val="center"/>
              <w:rPr>
                <w:b/>
                <w:color w:val="000000" w:themeColor="text1"/>
                <w:sz w:val="24"/>
                <w:highlight w:val="none"/>
                <w14:textFill>
                  <w14:solidFill>
                    <w14:schemeClr w14:val="tx1"/>
                  </w14:solidFill>
                </w14:textFill>
              </w:rPr>
            </w:pPr>
          </w:p>
        </w:tc>
        <w:tc>
          <w:tcPr>
            <w:tcW w:w="1440" w:type="dxa"/>
          </w:tcPr>
          <w:p w14:paraId="7A0C1F99">
            <w:pPr>
              <w:spacing w:line="560" w:lineRule="exact"/>
              <w:jc w:val="center"/>
              <w:rPr>
                <w:b/>
                <w:color w:val="000000" w:themeColor="text1"/>
                <w:sz w:val="24"/>
                <w:highlight w:val="none"/>
                <w14:textFill>
                  <w14:solidFill>
                    <w14:schemeClr w14:val="tx1"/>
                  </w14:solidFill>
                </w14:textFill>
              </w:rPr>
            </w:pPr>
          </w:p>
        </w:tc>
        <w:tc>
          <w:tcPr>
            <w:tcW w:w="900" w:type="dxa"/>
          </w:tcPr>
          <w:p w14:paraId="11F4B6B9">
            <w:pPr>
              <w:spacing w:line="560" w:lineRule="exact"/>
              <w:jc w:val="center"/>
              <w:rPr>
                <w:b/>
                <w:color w:val="000000" w:themeColor="text1"/>
                <w:sz w:val="24"/>
                <w:highlight w:val="none"/>
                <w14:textFill>
                  <w14:solidFill>
                    <w14:schemeClr w14:val="tx1"/>
                  </w14:solidFill>
                </w14:textFill>
              </w:rPr>
            </w:pPr>
          </w:p>
        </w:tc>
        <w:tc>
          <w:tcPr>
            <w:tcW w:w="900" w:type="dxa"/>
          </w:tcPr>
          <w:p w14:paraId="42896CD4">
            <w:pPr>
              <w:spacing w:line="560" w:lineRule="exact"/>
              <w:jc w:val="center"/>
              <w:rPr>
                <w:b/>
                <w:color w:val="000000" w:themeColor="text1"/>
                <w:sz w:val="24"/>
                <w:highlight w:val="none"/>
                <w14:textFill>
                  <w14:solidFill>
                    <w14:schemeClr w14:val="tx1"/>
                  </w14:solidFill>
                </w14:textFill>
              </w:rPr>
            </w:pPr>
          </w:p>
        </w:tc>
        <w:tc>
          <w:tcPr>
            <w:tcW w:w="900" w:type="dxa"/>
          </w:tcPr>
          <w:p w14:paraId="031CE573">
            <w:pPr>
              <w:spacing w:line="560" w:lineRule="exact"/>
              <w:jc w:val="center"/>
              <w:rPr>
                <w:b/>
                <w:color w:val="000000" w:themeColor="text1"/>
                <w:sz w:val="24"/>
                <w:highlight w:val="none"/>
                <w14:textFill>
                  <w14:solidFill>
                    <w14:schemeClr w14:val="tx1"/>
                  </w14:solidFill>
                </w14:textFill>
              </w:rPr>
            </w:pPr>
          </w:p>
        </w:tc>
        <w:tc>
          <w:tcPr>
            <w:tcW w:w="900" w:type="dxa"/>
          </w:tcPr>
          <w:p w14:paraId="28A7CEF1">
            <w:pPr>
              <w:spacing w:line="560" w:lineRule="exact"/>
              <w:jc w:val="center"/>
              <w:rPr>
                <w:b/>
                <w:color w:val="000000" w:themeColor="text1"/>
                <w:sz w:val="24"/>
                <w:highlight w:val="none"/>
                <w14:textFill>
                  <w14:solidFill>
                    <w14:schemeClr w14:val="tx1"/>
                  </w14:solidFill>
                </w14:textFill>
              </w:rPr>
            </w:pPr>
          </w:p>
        </w:tc>
        <w:tc>
          <w:tcPr>
            <w:tcW w:w="900" w:type="dxa"/>
          </w:tcPr>
          <w:p w14:paraId="2361772A">
            <w:pPr>
              <w:spacing w:line="560" w:lineRule="exact"/>
              <w:jc w:val="center"/>
              <w:rPr>
                <w:b/>
                <w:color w:val="000000" w:themeColor="text1"/>
                <w:sz w:val="24"/>
                <w:highlight w:val="none"/>
                <w14:textFill>
                  <w14:solidFill>
                    <w14:schemeClr w14:val="tx1"/>
                  </w14:solidFill>
                </w14:textFill>
              </w:rPr>
            </w:pPr>
          </w:p>
        </w:tc>
        <w:tc>
          <w:tcPr>
            <w:tcW w:w="665" w:type="dxa"/>
          </w:tcPr>
          <w:p w14:paraId="3C3E4F65">
            <w:pPr>
              <w:spacing w:line="560" w:lineRule="exact"/>
              <w:jc w:val="center"/>
              <w:rPr>
                <w:b/>
                <w:color w:val="000000" w:themeColor="text1"/>
                <w:sz w:val="24"/>
                <w:highlight w:val="none"/>
                <w14:textFill>
                  <w14:solidFill>
                    <w14:schemeClr w14:val="tx1"/>
                  </w14:solidFill>
                </w14:textFill>
              </w:rPr>
            </w:pPr>
          </w:p>
        </w:tc>
      </w:tr>
      <w:tr w14:paraId="0ACD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3003E85E">
            <w:pPr>
              <w:spacing w:line="560" w:lineRule="exact"/>
              <w:jc w:val="center"/>
              <w:rPr>
                <w:b/>
                <w:color w:val="000000" w:themeColor="text1"/>
                <w:sz w:val="24"/>
                <w:highlight w:val="none"/>
                <w14:textFill>
                  <w14:solidFill>
                    <w14:schemeClr w14:val="tx1"/>
                  </w14:solidFill>
                </w14:textFill>
              </w:rPr>
            </w:pPr>
          </w:p>
        </w:tc>
        <w:tc>
          <w:tcPr>
            <w:tcW w:w="2160" w:type="dxa"/>
          </w:tcPr>
          <w:p w14:paraId="3158D628">
            <w:pPr>
              <w:spacing w:line="560" w:lineRule="exact"/>
              <w:jc w:val="center"/>
              <w:rPr>
                <w:b/>
                <w:color w:val="000000" w:themeColor="text1"/>
                <w:sz w:val="24"/>
                <w:highlight w:val="none"/>
                <w14:textFill>
                  <w14:solidFill>
                    <w14:schemeClr w14:val="tx1"/>
                  </w14:solidFill>
                </w14:textFill>
              </w:rPr>
            </w:pPr>
          </w:p>
        </w:tc>
        <w:tc>
          <w:tcPr>
            <w:tcW w:w="1440" w:type="dxa"/>
          </w:tcPr>
          <w:p w14:paraId="792779B1">
            <w:pPr>
              <w:spacing w:line="560" w:lineRule="exact"/>
              <w:jc w:val="center"/>
              <w:rPr>
                <w:b/>
                <w:color w:val="000000" w:themeColor="text1"/>
                <w:sz w:val="24"/>
                <w:highlight w:val="none"/>
                <w14:textFill>
                  <w14:solidFill>
                    <w14:schemeClr w14:val="tx1"/>
                  </w14:solidFill>
                </w14:textFill>
              </w:rPr>
            </w:pPr>
          </w:p>
        </w:tc>
        <w:tc>
          <w:tcPr>
            <w:tcW w:w="900" w:type="dxa"/>
          </w:tcPr>
          <w:p w14:paraId="6DCEAD67">
            <w:pPr>
              <w:spacing w:line="560" w:lineRule="exact"/>
              <w:jc w:val="center"/>
              <w:rPr>
                <w:b/>
                <w:color w:val="000000" w:themeColor="text1"/>
                <w:sz w:val="24"/>
                <w:highlight w:val="none"/>
                <w14:textFill>
                  <w14:solidFill>
                    <w14:schemeClr w14:val="tx1"/>
                  </w14:solidFill>
                </w14:textFill>
              </w:rPr>
            </w:pPr>
          </w:p>
        </w:tc>
        <w:tc>
          <w:tcPr>
            <w:tcW w:w="900" w:type="dxa"/>
          </w:tcPr>
          <w:p w14:paraId="76A035E0">
            <w:pPr>
              <w:spacing w:line="560" w:lineRule="exact"/>
              <w:jc w:val="center"/>
              <w:rPr>
                <w:b/>
                <w:color w:val="000000" w:themeColor="text1"/>
                <w:sz w:val="24"/>
                <w:highlight w:val="none"/>
                <w14:textFill>
                  <w14:solidFill>
                    <w14:schemeClr w14:val="tx1"/>
                  </w14:solidFill>
                </w14:textFill>
              </w:rPr>
            </w:pPr>
          </w:p>
        </w:tc>
        <w:tc>
          <w:tcPr>
            <w:tcW w:w="900" w:type="dxa"/>
          </w:tcPr>
          <w:p w14:paraId="6743D084">
            <w:pPr>
              <w:spacing w:line="560" w:lineRule="exact"/>
              <w:jc w:val="center"/>
              <w:rPr>
                <w:b/>
                <w:color w:val="000000" w:themeColor="text1"/>
                <w:sz w:val="24"/>
                <w:highlight w:val="none"/>
                <w14:textFill>
                  <w14:solidFill>
                    <w14:schemeClr w14:val="tx1"/>
                  </w14:solidFill>
                </w14:textFill>
              </w:rPr>
            </w:pPr>
          </w:p>
        </w:tc>
        <w:tc>
          <w:tcPr>
            <w:tcW w:w="900" w:type="dxa"/>
          </w:tcPr>
          <w:p w14:paraId="223FFEDF">
            <w:pPr>
              <w:spacing w:line="560" w:lineRule="exact"/>
              <w:jc w:val="center"/>
              <w:rPr>
                <w:b/>
                <w:color w:val="000000" w:themeColor="text1"/>
                <w:sz w:val="24"/>
                <w:highlight w:val="none"/>
                <w14:textFill>
                  <w14:solidFill>
                    <w14:schemeClr w14:val="tx1"/>
                  </w14:solidFill>
                </w14:textFill>
              </w:rPr>
            </w:pPr>
          </w:p>
        </w:tc>
        <w:tc>
          <w:tcPr>
            <w:tcW w:w="900" w:type="dxa"/>
          </w:tcPr>
          <w:p w14:paraId="7BFC3E83">
            <w:pPr>
              <w:spacing w:line="560" w:lineRule="exact"/>
              <w:jc w:val="center"/>
              <w:rPr>
                <w:b/>
                <w:color w:val="000000" w:themeColor="text1"/>
                <w:sz w:val="24"/>
                <w:highlight w:val="none"/>
                <w14:textFill>
                  <w14:solidFill>
                    <w14:schemeClr w14:val="tx1"/>
                  </w14:solidFill>
                </w14:textFill>
              </w:rPr>
            </w:pPr>
          </w:p>
        </w:tc>
        <w:tc>
          <w:tcPr>
            <w:tcW w:w="665" w:type="dxa"/>
          </w:tcPr>
          <w:p w14:paraId="090B10F9">
            <w:pPr>
              <w:spacing w:line="560" w:lineRule="exact"/>
              <w:jc w:val="center"/>
              <w:rPr>
                <w:b/>
                <w:color w:val="000000" w:themeColor="text1"/>
                <w:sz w:val="24"/>
                <w:highlight w:val="none"/>
                <w14:textFill>
                  <w14:solidFill>
                    <w14:schemeClr w14:val="tx1"/>
                  </w14:solidFill>
                </w14:textFill>
              </w:rPr>
            </w:pPr>
          </w:p>
        </w:tc>
      </w:tr>
      <w:tr w14:paraId="454A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D669884">
            <w:pPr>
              <w:spacing w:line="560" w:lineRule="exact"/>
              <w:jc w:val="center"/>
              <w:rPr>
                <w:b/>
                <w:color w:val="000000" w:themeColor="text1"/>
                <w:sz w:val="24"/>
                <w:highlight w:val="none"/>
                <w14:textFill>
                  <w14:solidFill>
                    <w14:schemeClr w14:val="tx1"/>
                  </w14:solidFill>
                </w14:textFill>
              </w:rPr>
            </w:pPr>
          </w:p>
        </w:tc>
        <w:tc>
          <w:tcPr>
            <w:tcW w:w="2160" w:type="dxa"/>
          </w:tcPr>
          <w:p w14:paraId="6D1D4E29">
            <w:pPr>
              <w:spacing w:line="560" w:lineRule="exact"/>
              <w:jc w:val="center"/>
              <w:rPr>
                <w:b/>
                <w:color w:val="000000" w:themeColor="text1"/>
                <w:sz w:val="24"/>
                <w:highlight w:val="none"/>
                <w14:textFill>
                  <w14:solidFill>
                    <w14:schemeClr w14:val="tx1"/>
                  </w14:solidFill>
                </w14:textFill>
              </w:rPr>
            </w:pPr>
          </w:p>
        </w:tc>
        <w:tc>
          <w:tcPr>
            <w:tcW w:w="1440" w:type="dxa"/>
          </w:tcPr>
          <w:p w14:paraId="7894A073">
            <w:pPr>
              <w:spacing w:line="560" w:lineRule="exact"/>
              <w:jc w:val="center"/>
              <w:rPr>
                <w:b/>
                <w:color w:val="000000" w:themeColor="text1"/>
                <w:sz w:val="24"/>
                <w:highlight w:val="none"/>
                <w14:textFill>
                  <w14:solidFill>
                    <w14:schemeClr w14:val="tx1"/>
                  </w14:solidFill>
                </w14:textFill>
              </w:rPr>
            </w:pPr>
          </w:p>
        </w:tc>
        <w:tc>
          <w:tcPr>
            <w:tcW w:w="900" w:type="dxa"/>
          </w:tcPr>
          <w:p w14:paraId="1BE938A0">
            <w:pPr>
              <w:spacing w:line="560" w:lineRule="exact"/>
              <w:jc w:val="center"/>
              <w:rPr>
                <w:b/>
                <w:color w:val="000000" w:themeColor="text1"/>
                <w:sz w:val="24"/>
                <w:highlight w:val="none"/>
                <w14:textFill>
                  <w14:solidFill>
                    <w14:schemeClr w14:val="tx1"/>
                  </w14:solidFill>
                </w14:textFill>
              </w:rPr>
            </w:pPr>
          </w:p>
        </w:tc>
        <w:tc>
          <w:tcPr>
            <w:tcW w:w="900" w:type="dxa"/>
          </w:tcPr>
          <w:p w14:paraId="429A7C79">
            <w:pPr>
              <w:spacing w:line="560" w:lineRule="exact"/>
              <w:jc w:val="center"/>
              <w:rPr>
                <w:b/>
                <w:color w:val="000000" w:themeColor="text1"/>
                <w:sz w:val="24"/>
                <w:highlight w:val="none"/>
                <w14:textFill>
                  <w14:solidFill>
                    <w14:schemeClr w14:val="tx1"/>
                  </w14:solidFill>
                </w14:textFill>
              </w:rPr>
            </w:pPr>
          </w:p>
        </w:tc>
        <w:tc>
          <w:tcPr>
            <w:tcW w:w="900" w:type="dxa"/>
          </w:tcPr>
          <w:p w14:paraId="524285B5">
            <w:pPr>
              <w:spacing w:line="560" w:lineRule="exact"/>
              <w:jc w:val="center"/>
              <w:rPr>
                <w:b/>
                <w:color w:val="000000" w:themeColor="text1"/>
                <w:sz w:val="24"/>
                <w:highlight w:val="none"/>
                <w14:textFill>
                  <w14:solidFill>
                    <w14:schemeClr w14:val="tx1"/>
                  </w14:solidFill>
                </w14:textFill>
              </w:rPr>
            </w:pPr>
          </w:p>
        </w:tc>
        <w:tc>
          <w:tcPr>
            <w:tcW w:w="900" w:type="dxa"/>
          </w:tcPr>
          <w:p w14:paraId="10205A0A">
            <w:pPr>
              <w:spacing w:line="560" w:lineRule="exact"/>
              <w:jc w:val="center"/>
              <w:rPr>
                <w:b/>
                <w:color w:val="000000" w:themeColor="text1"/>
                <w:sz w:val="24"/>
                <w:highlight w:val="none"/>
                <w14:textFill>
                  <w14:solidFill>
                    <w14:schemeClr w14:val="tx1"/>
                  </w14:solidFill>
                </w14:textFill>
              </w:rPr>
            </w:pPr>
          </w:p>
        </w:tc>
        <w:tc>
          <w:tcPr>
            <w:tcW w:w="900" w:type="dxa"/>
          </w:tcPr>
          <w:p w14:paraId="0140CAD1">
            <w:pPr>
              <w:spacing w:line="560" w:lineRule="exact"/>
              <w:jc w:val="center"/>
              <w:rPr>
                <w:b/>
                <w:color w:val="000000" w:themeColor="text1"/>
                <w:sz w:val="24"/>
                <w:highlight w:val="none"/>
                <w14:textFill>
                  <w14:solidFill>
                    <w14:schemeClr w14:val="tx1"/>
                  </w14:solidFill>
                </w14:textFill>
              </w:rPr>
            </w:pPr>
          </w:p>
        </w:tc>
        <w:tc>
          <w:tcPr>
            <w:tcW w:w="665" w:type="dxa"/>
          </w:tcPr>
          <w:p w14:paraId="3BF92FE2">
            <w:pPr>
              <w:spacing w:line="560" w:lineRule="exact"/>
              <w:jc w:val="center"/>
              <w:rPr>
                <w:b/>
                <w:color w:val="000000" w:themeColor="text1"/>
                <w:sz w:val="24"/>
                <w:highlight w:val="none"/>
                <w14:textFill>
                  <w14:solidFill>
                    <w14:schemeClr w14:val="tx1"/>
                  </w14:solidFill>
                </w14:textFill>
              </w:rPr>
            </w:pPr>
          </w:p>
        </w:tc>
      </w:tr>
      <w:tr w14:paraId="34E6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64D433C5">
            <w:pPr>
              <w:spacing w:line="560" w:lineRule="exact"/>
              <w:jc w:val="center"/>
              <w:rPr>
                <w:b/>
                <w:color w:val="000000" w:themeColor="text1"/>
                <w:sz w:val="24"/>
                <w:highlight w:val="none"/>
                <w14:textFill>
                  <w14:solidFill>
                    <w14:schemeClr w14:val="tx1"/>
                  </w14:solidFill>
                </w14:textFill>
              </w:rPr>
            </w:pPr>
          </w:p>
        </w:tc>
        <w:tc>
          <w:tcPr>
            <w:tcW w:w="2160" w:type="dxa"/>
          </w:tcPr>
          <w:p w14:paraId="28394E10">
            <w:pPr>
              <w:spacing w:line="560" w:lineRule="exact"/>
              <w:jc w:val="center"/>
              <w:rPr>
                <w:b/>
                <w:color w:val="000000" w:themeColor="text1"/>
                <w:sz w:val="24"/>
                <w:highlight w:val="none"/>
                <w14:textFill>
                  <w14:solidFill>
                    <w14:schemeClr w14:val="tx1"/>
                  </w14:solidFill>
                </w14:textFill>
              </w:rPr>
            </w:pPr>
          </w:p>
        </w:tc>
        <w:tc>
          <w:tcPr>
            <w:tcW w:w="1440" w:type="dxa"/>
          </w:tcPr>
          <w:p w14:paraId="0CD152D5">
            <w:pPr>
              <w:spacing w:line="560" w:lineRule="exact"/>
              <w:jc w:val="center"/>
              <w:rPr>
                <w:b/>
                <w:color w:val="000000" w:themeColor="text1"/>
                <w:sz w:val="24"/>
                <w:highlight w:val="none"/>
                <w14:textFill>
                  <w14:solidFill>
                    <w14:schemeClr w14:val="tx1"/>
                  </w14:solidFill>
                </w14:textFill>
              </w:rPr>
            </w:pPr>
          </w:p>
        </w:tc>
        <w:tc>
          <w:tcPr>
            <w:tcW w:w="900" w:type="dxa"/>
          </w:tcPr>
          <w:p w14:paraId="274793A1">
            <w:pPr>
              <w:spacing w:line="560" w:lineRule="exact"/>
              <w:jc w:val="center"/>
              <w:rPr>
                <w:b/>
                <w:color w:val="000000" w:themeColor="text1"/>
                <w:sz w:val="24"/>
                <w:highlight w:val="none"/>
                <w14:textFill>
                  <w14:solidFill>
                    <w14:schemeClr w14:val="tx1"/>
                  </w14:solidFill>
                </w14:textFill>
              </w:rPr>
            </w:pPr>
          </w:p>
        </w:tc>
        <w:tc>
          <w:tcPr>
            <w:tcW w:w="900" w:type="dxa"/>
          </w:tcPr>
          <w:p w14:paraId="3E7C772A">
            <w:pPr>
              <w:spacing w:line="560" w:lineRule="exact"/>
              <w:jc w:val="center"/>
              <w:rPr>
                <w:b/>
                <w:color w:val="000000" w:themeColor="text1"/>
                <w:sz w:val="24"/>
                <w:highlight w:val="none"/>
                <w14:textFill>
                  <w14:solidFill>
                    <w14:schemeClr w14:val="tx1"/>
                  </w14:solidFill>
                </w14:textFill>
              </w:rPr>
            </w:pPr>
          </w:p>
        </w:tc>
        <w:tc>
          <w:tcPr>
            <w:tcW w:w="900" w:type="dxa"/>
          </w:tcPr>
          <w:p w14:paraId="305A123F">
            <w:pPr>
              <w:spacing w:line="560" w:lineRule="exact"/>
              <w:jc w:val="center"/>
              <w:rPr>
                <w:b/>
                <w:color w:val="000000" w:themeColor="text1"/>
                <w:sz w:val="24"/>
                <w:highlight w:val="none"/>
                <w14:textFill>
                  <w14:solidFill>
                    <w14:schemeClr w14:val="tx1"/>
                  </w14:solidFill>
                </w14:textFill>
              </w:rPr>
            </w:pPr>
          </w:p>
        </w:tc>
        <w:tc>
          <w:tcPr>
            <w:tcW w:w="900" w:type="dxa"/>
          </w:tcPr>
          <w:p w14:paraId="5C070B10">
            <w:pPr>
              <w:spacing w:line="560" w:lineRule="exact"/>
              <w:jc w:val="center"/>
              <w:rPr>
                <w:b/>
                <w:color w:val="000000" w:themeColor="text1"/>
                <w:sz w:val="24"/>
                <w:highlight w:val="none"/>
                <w14:textFill>
                  <w14:solidFill>
                    <w14:schemeClr w14:val="tx1"/>
                  </w14:solidFill>
                </w14:textFill>
              </w:rPr>
            </w:pPr>
          </w:p>
        </w:tc>
        <w:tc>
          <w:tcPr>
            <w:tcW w:w="900" w:type="dxa"/>
          </w:tcPr>
          <w:p w14:paraId="73B68863">
            <w:pPr>
              <w:spacing w:line="560" w:lineRule="exact"/>
              <w:jc w:val="center"/>
              <w:rPr>
                <w:b/>
                <w:color w:val="000000" w:themeColor="text1"/>
                <w:sz w:val="24"/>
                <w:highlight w:val="none"/>
                <w14:textFill>
                  <w14:solidFill>
                    <w14:schemeClr w14:val="tx1"/>
                  </w14:solidFill>
                </w14:textFill>
              </w:rPr>
            </w:pPr>
          </w:p>
        </w:tc>
        <w:tc>
          <w:tcPr>
            <w:tcW w:w="665" w:type="dxa"/>
          </w:tcPr>
          <w:p w14:paraId="37285620">
            <w:pPr>
              <w:spacing w:line="560" w:lineRule="exact"/>
              <w:jc w:val="center"/>
              <w:rPr>
                <w:b/>
                <w:color w:val="000000" w:themeColor="text1"/>
                <w:sz w:val="24"/>
                <w:highlight w:val="none"/>
                <w14:textFill>
                  <w14:solidFill>
                    <w14:schemeClr w14:val="tx1"/>
                  </w14:solidFill>
                </w14:textFill>
              </w:rPr>
            </w:pPr>
          </w:p>
        </w:tc>
      </w:tr>
      <w:tr w14:paraId="3FEF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6D584E2B">
            <w:pPr>
              <w:spacing w:line="560" w:lineRule="exact"/>
              <w:jc w:val="center"/>
              <w:rPr>
                <w:b/>
                <w:color w:val="000000" w:themeColor="text1"/>
                <w:sz w:val="24"/>
                <w:highlight w:val="none"/>
                <w14:textFill>
                  <w14:solidFill>
                    <w14:schemeClr w14:val="tx1"/>
                  </w14:solidFill>
                </w14:textFill>
              </w:rPr>
            </w:pPr>
          </w:p>
        </w:tc>
        <w:tc>
          <w:tcPr>
            <w:tcW w:w="2160" w:type="dxa"/>
          </w:tcPr>
          <w:p w14:paraId="048814F1">
            <w:pPr>
              <w:spacing w:line="560" w:lineRule="exact"/>
              <w:jc w:val="center"/>
              <w:rPr>
                <w:b/>
                <w:color w:val="000000" w:themeColor="text1"/>
                <w:sz w:val="24"/>
                <w:highlight w:val="none"/>
                <w14:textFill>
                  <w14:solidFill>
                    <w14:schemeClr w14:val="tx1"/>
                  </w14:solidFill>
                </w14:textFill>
              </w:rPr>
            </w:pPr>
          </w:p>
        </w:tc>
        <w:tc>
          <w:tcPr>
            <w:tcW w:w="1440" w:type="dxa"/>
          </w:tcPr>
          <w:p w14:paraId="3EAE0058">
            <w:pPr>
              <w:spacing w:line="560" w:lineRule="exact"/>
              <w:jc w:val="center"/>
              <w:rPr>
                <w:b/>
                <w:color w:val="000000" w:themeColor="text1"/>
                <w:sz w:val="24"/>
                <w:highlight w:val="none"/>
                <w14:textFill>
                  <w14:solidFill>
                    <w14:schemeClr w14:val="tx1"/>
                  </w14:solidFill>
                </w14:textFill>
              </w:rPr>
            </w:pPr>
          </w:p>
        </w:tc>
        <w:tc>
          <w:tcPr>
            <w:tcW w:w="900" w:type="dxa"/>
          </w:tcPr>
          <w:p w14:paraId="4C10660E">
            <w:pPr>
              <w:spacing w:line="560" w:lineRule="exact"/>
              <w:jc w:val="center"/>
              <w:rPr>
                <w:b/>
                <w:color w:val="000000" w:themeColor="text1"/>
                <w:sz w:val="24"/>
                <w:highlight w:val="none"/>
                <w14:textFill>
                  <w14:solidFill>
                    <w14:schemeClr w14:val="tx1"/>
                  </w14:solidFill>
                </w14:textFill>
              </w:rPr>
            </w:pPr>
          </w:p>
        </w:tc>
        <w:tc>
          <w:tcPr>
            <w:tcW w:w="900" w:type="dxa"/>
          </w:tcPr>
          <w:p w14:paraId="2F026BEF">
            <w:pPr>
              <w:spacing w:line="560" w:lineRule="exact"/>
              <w:jc w:val="center"/>
              <w:rPr>
                <w:b/>
                <w:color w:val="000000" w:themeColor="text1"/>
                <w:sz w:val="24"/>
                <w:highlight w:val="none"/>
                <w14:textFill>
                  <w14:solidFill>
                    <w14:schemeClr w14:val="tx1"/>
                  </w14:solidFill>
                </w14:textFill>
              </w:rPr>
            </w:pPr>
          </w:p>
        </w:tc>
        <w:tc>
          <w:tcPr>
            <w:tcW w:w="900" w:type="dxa"/>
          </w:tcPr>
          <w:p w14:paraId="20E7BF30">
            <w:pPr>
              <w:spacing w:line="560" w:lineRule="exact"/>
              <w:jc w:val="center"/>
              <w:rPr>
                <w:b/>
                <w:color w:val="000000" w:themeColor="text1"/>
                <w:sz w:val="24"/>
                <w:highlight w:val="none"/>
                <w14:textFill>
                  <w14:solidFill>
                    <w14:schemeClr w14:val="tx1"/>
                  </w14:solidFill>
                </w14:textFill>
              </w:rPr>
            </w:pPr>
          </w:p>
        </w:tc>
        <w:tc>
          <w:tcPr>
            <w:tcW w:w="900" w:type="dxa"/>
          </w:tcPr>
          <w:p w14:paraId="7E314713">
            <w:pPr>
              <w:spacing w:line="560" w:lineRule="exact"/>
              <w:jc w:val="center"/>
              <w:rPr>
                <w:b/>
                <w:color w:val="000000" w:themeColor="text1"/>
                <w:sz w:val="24"/>
                <w:highlight w:val="none"/>
                <w14:textFill>
                  <w14:solidFill>
                    <w14:schemeClr w14:val="tx1"/>
                  </w14:solidFill>
                </w14:textFill>
              </w:rPr>
            </w:pPr>
          </w:p>
        </w:tc>
        <w:tc>
          <w:tcPr>
            <w:tcW w:w="900" w:type="dxa"/>
          </w:tcPr>
          <w:p w14:paraId="31632519">
            <w:pPr>
              <w:spacing w:line="560" w:lineRule="exact"/>
              <w:jc w:val="center"/>
              <w:rPr>
                <w:b/>
                <w:color w:val="000000" w:themeColor="text1"/>
                <w:sz w:val="24"/>
                <w:highlight w:val="none"/>
                <w14:textFill>
                  <w14:solidFill>
                    <w14:schemeClr w14:val="tx1"/>
                  </w14:solidFill>
                </w14:textFill>
              </w:rPr>
            </w:pPr>
          </w:p>
        </w:tc>
        <w:tc>
          <w:tcPr>
            <w:tcW w:w="665" w:type="dxa"/>
          </w:tcPr>
          <w:p w14:paraId="049BD0E4">
            <w:pPr>
              <w:spacing w:line="560" w:lineRule="exact"/>
              <w:jc w:val="center"/>
              <w:rPr>
                <w:b/>
                <w:color w:val="000000" w:themeColor="text1"/>
                <w:sz w:val="24"/>
                <w:highlight w:val="none"/>
                <w14:textFill>
                  <w14:solidFill>
                    <w14:schemeClr w14:val="tx1"/>
                  </w14:solidFill>
                </w14:textFill>
              </w:rPr>
            </w:pPr>
          </w:p>
        </w:tc>
      </w:tr>
      <w:tr w14:paraId="78D7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7C4EB9E">
            <w:pPr>
              <w:spacing w:line="560" w:lineRule="exact"/>
              <w:jc w:val="center"/>
              <w:rPr>
                <w:b/>
                <w:color w:val="000000" w:themeColor="text1"/>
                <w:sz w:val="24"/>
                <w:highlight w:val="none"/>
                <w14:textFill>
                  <w14:solidFill>
                    <w14:schemeClr w14:val="tx1"/>
                  </w14:solidFill>
                </w14:textFill>
              </w:rPr>
            </w:pPr>
          </w:p>
        </w:tc>
        <w:tc>
          <w:tcPr>
            <w:tcW w:w="2160" w:type="dxa"/>
          </w:tcPr>
          <w:p w14:paraId="45E31F83">
            <w:pPr>
              <w:spacing w:line="560" w:lineRule="exact"/>
              <w:jc w:val="center"/>
              <w:rPr>
                <w:b/>
                <w:color w:val="000000" w:themeColor="text1"/>
                <w:sz w:val="24"/>
                <w:highlight w:val="none"/>
                <w14:textFill>
                  <w14:solidFill>
                    <w14:schemeClr w14:val="tx1"/>
                  </w14:solidFill>
                </w14:textFill>
              </w:rPr>
            </w:pPr>
          </w:p>
        </w:tc>
        <w:tc>
          <w:tcPr>
            <w:tcW w:w="1440" w:type="dxa"/>
          </w:tcPr>
          <w:p w14:paraId="739D8DE9">
            <w:pPr>
              <w:spacing w:line="560" w:lineRule="exact"/>
              <w:jc w:val="center"/>
              <w:rPr>
                <w:b/>
                <w:color w:val="000000" w:themeColor="text1"/>
                <w:sz w:val="24"/>
                <w:highlight w:val="none"/>
                <w14:textFill>
                  <w14:solidFill>
                    <w14:schemeClr w14:val="tx1"/>
                  </w14:solidFill>
                </w14:textFill>
              </w:rPr>
            </w:pPr>
          </w:p>
        </w:tc>
        <w:tc>
          <w:tcPr>
            <w:tcW w:w="900" w:type="dxa"/>
          </w:tcPr>
          <w:p w14:paraId="3AFA5E69">
            <w:pPr>
              <w:spacing w:line="560" w:lineRule="exact"/>
              <w:jc w:val="center"/>
              <w:rPr>
                <w:b/>
                <w:color w:val="000000" w:themeColor="text1"/>
                <w:sz w:val="24"/>
                <w:highlight w:val="none"/>
                <w14:textFill>
                  <w14:solidFill>
                    <w14:schemeClr w14:val="tx1"/>
                  </w14:solidFill>
                </w14:textFill>
              </w:rPr>
            </w:pPr>
          </w:p>
        </w:tc>
        <w:tc>
          <w:tcPr>
            <w:tcW w:w="900" w:type="dxa"/>
          </w:tcPr>
          <w:p w14:paraId="01359D81">
            <w:pPr>
              <w:spacing w:line="560" w:lineRule="exact"/>
              <w:jc w:val="center"/>
              <w:rPr>
                <w:b/>
                <w:color w:val="000000" w:themeColor="text1"/>
                <w:sz w:val="24"/>
                <w:highlight w:val="none"/>
                <w14:textFill>
                  <w14:solidFill>
                    <w14:schemeClr w14:val="tx1"/>
                  </w14:solidFill>
                </w14:textFill>
              </w:rPr>
            </w:pPr>
          </w:p>
        </w:tc>
        <w:tc>
          <w:tcPr>
            <w:tcW w:w="900" w:type="dxa"/>
          </w:tcPr>
          <w:p w14:paraId="2838EC98">
            <w:pPr>
              <w:spacing w:line="560" w:lineRule="exact"/>
              <w:jc w:val="center"/>
              <w:rPr>
                <w:b/>
                <w:color w:val="000000" w:themeColor="text1"/>
                <w:sz w:val="24"/>
                <w:highlight w:val="none"/>
                <w14:textFill>
                  <w14:solidFill>
                    <w14:schemeClr w14:val="tx1"/>
                  </w14:solidFill>
                </w14:textFill>
              </w:rPr>
            </w:pPr>
          </w:p>
        </w:tc>
        <w:tc>
          <w:tcPr>
            <w:tcW w:w="900" w:type="dxa"/>
          </w:tcPr>
          <w:p w14:paraId="21C1139E">
            <w:pPr>
              <w:spacing w:line="560" w:lineRule="exact"/>
              <w:jc w:val="center"/>
              <w:rPr>
                <w:b/>
                <w:color w:val="000000" w:themeColor="text1"/>
                <w:sz w:val="24"/>
                <w:highlight w:val="none"/>
                <w14:textFill>
                  <w14:solidFill>
                    <w14:schemeClr w14:val="tx1"/>
                  </w14:solidFill>
                </w14:textFill>
              </w:rPr>
            </w:pPr>
          </w:p>
        </w:tc>
        <w:tc>
          <w:tcPr>
            <w:tcW w:w="900" w:type="dxa"/>
          </w:tcPr>
          <w:p w14:paraId="1425F30E">
            <w:pPr>
              <w:spacing w:line="560" w:lineRule="exact"/>
              <w:jc w:val="center"/>
              <w:rPr>
                <w:b/>
                <w:color w:val="000000" w:themeColor="text1"/>
                <w:sz w:val="24"/>
                <w:highlight w:val="none"/>
                <w14:textFill>
                  <w14:solidFill>
                    <w14:schemeClr w14:val="tx1"/>
                  </w14:solidFill>
                </w14:textFill>
              </w:rPr>
            </w:pPr>
          </w:p>
        </w:tc>
        <w:tc>
          <w:tcPr>
            <w:tcW w:w="665" w:type="dxa"/>
          </w:tcPr>
          <w:p w14:paraId="1A2231F1">
            <w:pPr>
              <w:spacing w:line="560" w:lineRule="exact"/>
              <w:jc w:val="center"/>
              <w:rPr>
                <w:b/>
                <w:color w:val="000000" w:themeColor="text1"/>
                <w:sz w:val="24"/>
                <w:highlight w:val="none"/>
                <w14:textFill>
                  <w14:solidFill>
                    <w14:schemeClr w14:val="tx1"/>
                  </w14:solidFill>
                </w14:textFill>
              </w:rPr>
            </w:pPr>
          </w:p>
        </w:tc>
      </w:tr>
      <w:tr w14:paraId="0006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6662645B">
            <w:pPr>
              <w:spacing w:line="560" w:lineRule="exact"/>
              <w:jc w:val="center"/>
              <w:rPr>
                <w:b/>
                <w:color w:val="000000" w:themeColor="text1"/>
                <w:sz w:val="24"/>
                <w:highlight w:val="none"/>
                <w14:textFill>
                  <w14:solidFill>
                    <w14:schemeClr w14:val="tx1"/>
                  </w14:solidFill>
                </w14:textFill>
              </w:rPr>
            </w:pPr>
          </w:p>
        </w:tc>
        <w:tc>
          <w:tcPr>
            <w:tcW w:w="2160" w:type="dxa"/>
          </w:tcPr>
          <w:p w14:paraId="176724C9">
            <w:pPr>
              <w:spacing w:line="560" w:lineRule="exact"/>
              <w:jc w:val="center"/>
              <w:rPr>
                <w:b/>
                <w:color w:val="000000" w:themeColor="text1"/>
                <w:sz w:val="24"/>
                <w:highlight w:val="none"/>
                <w14:textFill>
                  <w14:solidFill>
                    <w14:schemeClr w14:val="tx1"/>
                  </w14:solidFill>
                </w14:textFill>
              </w:rPr>
            </w:pPr>
          </w:p>
        </w:tc>
        <w:tc>
          <w:tcPr>
            <w:tcW w:w="1440" w:type="dxa"/>
          </w:tcPr>
          <w:p w14:paraId="460505E7">
            <w:pPr>
              <w:spacing w:line="560" w:lineRule="exact"/>
              <w:jc w:val="center"/>
              <w:rPr>
                <w:b/>
                <w:color w:val="000000" w:themeColor="text1"/>
                <w:sz w:val="24"/>
                <w:highlight w:val="none"/>
                <w14:textFill>
                  <w14:solidFill>
                    <w14:schemeClr w14:val="tx1"/>
                  </w14:solidFill>
                </w14:textFill>
              </w:rPr>
            </w:pPr>
          </w:p>
        </w:tc>
        <w:tc>
          <w:tcPr>
            <w:tcW w:w="900" w:type="dxa"/>
          </w:tcPr>
          <w:p w14:paraId="1D204B09">
            <w:pPr>
              <w:spacing w:line="560" w:lineRule="exact"/>
              <w:jc w:val="center"/>
              <w:rPr>
                <w:b/>
                <w:color w:val="000000" w:themeColor="text1"/>
                <w:sz w:val="24"/>
                <w:highlight w:val="none"/>
                <w14:textFill>
                  <w14:solidFill>
                    <w14:schemeClr w14:val="tx1"/>
                  </w14:solidFill>
                </w14:textFill>
              </w:rPr>
            </w:pPr>
          </w:p>
        </w:tc>
        <w:tc>
          <w:tcPr>
            <w:tcW w:w="900" w:type="dxa"/>
          </w:tcPr>
          <w:p w14:paraId="62475BDE">
            <w:pPr>
              <w:spacing w:line="560" w:lineRule="exact"/>
              <w:jc w:val="center"/>
              <w:rPr>
                <w:b/>
                <w:color w:val="000000" w:themeColor="text1"/>
                <w:sz w:val="24"/>
                <w:highlight w:val="none"/>
                <w14:textFill>
                  <w14:solidFill>
                    <w14:schemeClr w14:val="tx1"/>
                  </w14:solidFill>
                </w14:textFill>
              </w:rPr>
            </w:pPr>
          </w:p>
        </w:tc>
        <w:tc>
          <w:tcPr>
            <w:tcW w:w="900" w:type="dxa"/>
          </w:tcPr>
          <w:p w14:paraId="439FCA70">
            <w:pPr>
              <w:spacing w:line="560" w:lineRule="exact"/>
              <w:jc w:val="center"/>
              <w:rPr>
                <w:b/>
                <w:color w:val="000000" w:themeColor="text1"/>
                <w:sz w:val="24"/>
                <w:highlight w:val="none"/>
                <w14:textFill>
                  <w14:solidFill>
                    <w14:schemeClr w14:val="tx1"/>
                  </w14:solidFill>
                </w14:textFill>
              </w:rPr>
            </w:pPr>
          </w:p>
        </w:tc>
        <w:tc>
          <w:tcPr>
            <w:tcW w:w="900" w:type="dxa"/>
          </w:tcPr>
          <w:p w14:paraId="1F3C22E4">
            <w:pPr>
              <w:spacing w:line="560" w:lineRule="exact"/>
              <w:jc w:val="center"/>
              <w:rPr>
                <w:b/>
                <w:color w:val="000000" w:themeColor="text1"/>
                <w:sz w:val="24"/>
                <w:highlight w:val="none"/>
                <w14:textFill>
                  <w14:solidFill>
                    <w14:schemeClr w14:val="tx1"/>
                  </w14:solidFill>
                </w14:textFill>
              </w:rPr>
            </w:pPr>
          </w:p>
        </w:tc>
        <w:tc>
          <w:tcPr>
            <w:tcW w:w="900" w:type="dxa"/>
          </w:tcPr>
          <w:p w14:paraId="0999A081">
            <w:pPr>
              <w:spacing w:line="560" w:lineRule="exact"/>
              <w:jc w:val="center"/>
              <w:rPr>
                <w:b/>
                <w:color w:val="000000" w:themeColor="text1"/>
                <w:sz w:val="24"/>
                <w:highlight w:val="none"/>
                <w14:textFill>
                  <w14:solidFill>
                    <w14:schemeClr w14:val="tx1"/>
                  </w14:solidFill>
                </w14:textFill>
              </w:rPr>
            </w:pPr>
          </w:p>
        </w:tc>
        <w:tc>
          <w:tcPr>
            <w:tcW w:w="665" w:type="dxa"/>
          </w:tcPr>
          <w:p w14:paraId="64152125">
            <w:pPr>
              <w:spacing w:line="560" w:lineRule="exact"/>
              <w:jc w:val="center"/>
              <w:rPr>
                <w:b/>
                <w:color w:val="000000" w:themeColor="text1"/>
                <w:sz w:val="24"/>
                <w:highlight w:val="none"/>
                <w14:textFill>
                  <w14:solidFill>
                    <w14:schemeClr w14:val="tx1"/>
                  </w14:solidFill>
                </w14:textFill>
              </w:rPr>
            </w:pPr>
          </w:p>
        </w:tc>
      </w:tr>
      <w:tr w14:paraId="14E0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2B24D322">
            <w:pPr>
              <w:spacing w:line="560" w:lineRule="exact"/>
              <w:jc w:val="center"/>
              <w:rPr>
                <w:b/>
                <w:color w:val="000000" w:themeColor="text1"/>
                <w:sz w:val="24"/>
                <w:highlight w:val="none"/>
                <w14:textFill>
                  <w14:solidFill>
                    <w14:schemeClr w14:val="tx1"/>
                  </w14:solidFill>
                </w14:textFill>
              </w:rPr>
            </w:pPr>
          </w:p>
        </w:tc>
        <w:tc>
          <w:tcPr>
            <w:tcW w:w="2160" w:type="dxa"/>
          </w:tcPr>
          <w:p w14:paraId="399CD49A">
            <w:pPr>
              <w:spacing w:line="560" w:lineRule="exact"/>
              <w:jc w:val="center"/>
              <w:rPr>
                <w:b/>
                <w:color w:val="000000" w:themeColor="text1"/>
                <w:sz w:val="24"/>
                <w:highlight w:val="none"/>
                <w14:textFill>
                  <w14:solidFill>
                    <w14:schemeClr w14:val="tx1"/>
                  </w14:solidFill>
                </w14:textFill>
              </w:rPr>
            </w:pPr>
          </w:p>
        </w:tc>
        <w:tc>
          <w:tcPr>
            <w:tcW w:w="1440" w:type="dxa"/>
          </w:tcPr>
          <w:p w14:paraId="39867342">
            <w:pPr>
              <w:spacing w:line="560" w:lineRule="exact"/>
              <w:jc w:val="center"/>
              <w:rPr>
                <w:b/>
                <w:color w:val="000000" w:themeColor="text1"/>
                <w:sz w:val="24"/>
                <w:highlight w:val="none"/>
                <w14:textFill>
                  <w14:solidFill>
                    <w14:schemeClr w14:val="tx1"/>
                  </w14:solidFill>
                </w14:textFill>
              </w:rPr>
            </w:pPr>
          </w:p>
        </w:tc>
        <w:tc>
          <w:tcPr>
            <w:tcW w:w="900" w:type="dxa"/>
          </w:tcPr>
          <w:p w14:paraId="1C19DB61">
            <w:pPr>
              <w:spacing w:line="560" w:lineRule="exact"/>
              <w:jc w:val="center"/>
              <w:rPr>
                <w:b/>
                <w:color w:val="000000" w:themeColor="text1"/>
                <w:sz w:val="24"/>
                <w:highlight w:val="none"/>
                <w14:textFill>
                  <w14:solidFill>
                    <w14:schemeClr w14:val="tx1"/>
                  </w14:solidFill>
                </w14:textFill>
              </w:rPr>
            </w:pPr>
          </w:p>
        </w:tc>
        <w:tc>
          <w:tcPr>
            <w:tcW w:w="900" w:type="dxa"/>
          </w:tcPr>
          <w:p w14:paraId="72E0F801">
            <w:pPr>
              <w:spacing w:line="560" w:lineRule="exact"/>
              <w:jc w:val="center"/>
              <w:rPr>
                <w:b/>
                <w:color w:val="000000" w:themeColor="text1"/>
                <w:sz w:val="24"/>
                <w:highlight w:val="none"/>
                <w14:textFill>
                  <w14:solidFill>
                    <w14:schemeClr w14:val="tx1"/>
                  </w14:solidFill>
                </w14:textFill>
              </w:rPr>
            </w:pPr>
          </w:p>
        </w:tc>
        <w:tc>
          <w:tcPr>
            <w:tcW w:w="900" w:type="dxa"/>
          </w:tcPr>
          <w:p w14:paraId="721F41F9">
            <w:pPr>
              <w:spacing w:line="560" w:lineRule="exact"/>
              <w:jc w:val="center"/>
              <w:rPr>
                <w:b/>
                <w:color w:val="000000" w:themeColor="text1"/>
                <w:sz w:val="24"/>
                <w:highlight w:val="none"/>
                <w14:textFill>
                  <w14:solidFill>
                    <w14:schemeClr w14:val="tx1"/>
                  </w14:solidFill>
                </w14:textFill>
              </w:rPr>
            </w:pPr>
          </w:p>
        </w:tc>
        <w:tc>
          <w:tcPr>
            <w:tcW w:w="900" w:type="dxa"/>
          </w:tcPr>
          <w:p w14:paraId="5FA9ACB6">
            <w:pPr>
              <w:spacing w:line="560" w:lineRule="exact"/>
              <w:jc w:val="center"/>
              <w:rPr>
                <w:b/>
                <w:color w:val="000000" w:themeColor="text1"/>
                <w:sz w:val="24"/>
                <w:highlight w:val="none"/>
                <w14:textFill>
                  <w14:solidFill>
                    <w14:schemeClr w14:val="tx1"/>
                  </w14:solidFill>
                </w14:textFill>
              </w:rPr>
            </w:pPr>
          </w:p>
        </w:tc>
        <w:tc>
          <w:tcPr>
            <w:tcW w:w="900" w:type="dxa"/>
          </w:tcPr>
          <w:p w14:paraId="5ACCB5D2">
            <w:pPr>
              <w:spacing w:line="560" w:lineRule="exact"/>
              <w:jc w:val="center"/>
              <w:rPr>
                <w:b/>
                <w:color w:val="000000" w:themeColor="text1"/>
                <w:sz w:val="24"/>
                <w:highlight w:val="none"/>
                <w14:textFill>
                  <w14:solidFill>
                    <w14:schemeClr w14:val="tx1"/>
                  </w14:solidFill>
                </w14:textFill>
              </w:rPr>
            </w:pPr>
          </w:p>
        </w:tc>
        <w:tc>
          <w:tcPr>
            <w:tcW w:w="665" w:type="dxa"/>
          </w:tcPr>
          <w:p w14:paraId="491BD4A8">
            <w:pPr>
              <w:spacing w:line="560" w:lineRule="exact"/>
              <w:jc w:val="center"/>
              <w:rPr>
                <w:b/>
                <w:color w:val="000000" w:themeColor="text1"/>
                <w:sz w:val="24"/>
                <w:highlight w:val="none"/>
                <w14:textFill>
                  <w14:solidFill>
                    <w14:schemeClr w14:val="tx1"/>
                  </w14:solidFill>
                </w14:textFill>
              </w:rPr>
            </w:pPr>
          </w:p>
        </w:tc>
      </w:tr>
      <w:tr w14:paraId="2C5D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DF6555F">
            <w:pPr>
              <w:spacing w:line="560" w:lineRule="exact"/>
              <w:jc w:val="center"/>
              <w:rPr>
                <w:b/>
                <w:color w:val="000000" w:themeColor="text1"/>
                <w:sz w:val="24"/>
                <w:highlight w:val="none"/>
                <w14:textFill>
                  <w14:solidFill>
                    <w14:schemeClr w14:val="tx1"/>
                  </w14:solidFill>
                </w14:textFill>
              </w:rPr>
            </w:pPr>
          </w:p>
        </w:tc>
        <w:tc>
          <w:tcPr>
            <w:tcW w:w="2160" w:type="dxa"/>
          </w:tcPr>
          <w:p w14:paraId="1EC18D91">
            <w:pPr>
              <w:spacing w:line="560" w:lineRule="exact"/>
              <w:jc w:val="center"/>
              <w:rPr>
                <w:b/>
                <w:color w:val="000000" w:themeColor="text1"/>
                <w:sz w:val="24"/>
                <w:highlight w:val="none"/>
                <w14:textFill>
                  <w14:solidFill>
                    <w14:schemeClr w14:val="tx1"/>
                  </w14:solidFill>
                </w14:textFill>
              </w:rPr>
            </w:pPr>
          </w:p>
        </w:tc>
        <w:tc>
          <w:tcPr>
            <w:tcW w:w="1440" w:type="dxa"/>
          </w:tcPr>
          <w:p w14:paraId="392F5620">
            <w:pPr>
              <w:spacing w:line="560" w:lineRule="exact"/>
              <w:jc w:val="center"/>
              <w:rPr>
                <w:b/>
                <w:color w:val="000000" w:themeColor="text1"/>
                <w:sz w:val="24"/>
                <w:highlight w:val="none"/>
                <w14:textFill>
                  <w14:solidFill>
                    <w14:schemeClr w14:val="tx1"/>
                  </w14:solidFill>
                </w14:textFill>
              </w:rPr>
            </w:pPr>
          </w:p>
        </w:tc>
        <w:tc>
          <w:tcPr>
            <w:tcW w:w="900" w:type="dxa"/>
          </w:tcPr>
          <w:p w14:paraId="263F51E0">
            <w:pPr>
              <w:spacing w:line="560" w:lineRule="exact"/>
              <w:jc w:val="center"/>
              <w:rPr>
                <w:b/>
                <w:color w:val="000000" w:themeColor="text1"/>
                <w:sz w:val="24"/>
                <w:highlight w:val="none"/>
                <w14:textFill>
                  <w14:solidFill>
                    <w14:schemeClr w14:val="tx1"/>
                  </w14:solidFill>
                </w14:textFill>
              </w:rPr>
            </w:pPr>
          </w:p>
        </w:tc>
        <w:tc>
          <w:tcPr>
            <w:tcW w:w="900" w:type="dxa"/>
          </w:tcPr>
          <w:p w14:paraId="2E6055FD">
            <w:pPr>
              <w:spacing w:line="560" w:lineRule="exact"/>
              <w:jc w:val="center"/>
              <w:rPr>
                <w:b/>
                <w:color w:val="000000" w:themeColor="text1"/>
                <w:sz w:val="24"/>
                <w:highlight w:val="none"/>
                <w14:textFill>
                  <w14:solidFill>
                    <w14:schemeClr w14:val="tx1"/>
                  </w14:solidFill>
                </w14:textFill>
              </w:rPr>
            </w:pPr>
          </w:p>
        </w:tc>
        <w:tc>
          <w:tcPr>
            <w:tcW w:w="900" w:type="dxa"/>
          </w:tcPr>
          <w:p w14:paraId="1A3FDC82">
            <w:pPr>
              <w:spacing w:line="560" w:lineRule="exact"/>
              <w:jc w:val="center"/>
              <w:rPr>
                <w:b/>
                <w:color w:val="000000" w:themeColor="text1"/>
                <w:sz w:val="24"/>
                <w:highlight w:val="none"/>
                <w14:textFill>
                  <w14:solidFill>
                    <w14:schemeClr w14:val="tx1"/>
                  </w14:solidFill>
                </w14:textFill>
              </w:rPr>
            </w:pPr>
          </w:p>
        </w:tc>
        <w:tc>
          <w:tcPr>
            <w:tcW w:w="900" w:type="dxa"/>
          </w:tcPr>
          <w:p w14:paraId="519B4E8B">
            <w:pPr>
              <w:spacing w:line="560" w:lineRule="exact"/>
              <w:jc w:val="center"/>
              <w:rPr>
                <w:b/>
                <w:color w:val="000000" w:themeColor="text1"/>
                <w:sz w:val="24"/>
                <w:highlight w:val="none"/>
                <w14:textFill>
                  <w14:solidFill>
                    <w14:schemeClr w14:val="tx1"/>
                  </w14:solidFill>
                </w14:textFill>
              </w:rPr>
            </w:pPr>
          </w:p>
        </w:tc>
        <w:tc>
          <w:tcPr>
            <w:tcW w:w="900" w:type="dxa"/>
          </w:tcPr>
          <w:p w14:paraId="0853FF6A">
            <w:pPr>
              <w:spacing w:line="560" w:lineRule="exact"/>
              <w:jc w:val="center"/>
              <w:rPr>
                <w:b/>
                <w:color w:val="000000" w:themeColor="text1"/>
                <w:sz w:val="24"/>
                <w:highlight w:val="none"/>
                <w14:textFill>
                  <w14:solidFill>
                    <w14:schemeClr w14:val="tx1"/>
                  </w14:solidFill>
                </w14:textFill>
              </w:rPr>
            </w:pPr>
          </w:p>
        </w:tc>
        <w:tc>
          <w:tcPr>
            <w:tcW w:w="665" w:type="dxa"/>
          </w:tcPr>
          <w:p w14:paraId="4F54C1EC">
            <w:pPr>
              <w:spacing w:line="560" w:lineRule="exact"/>
              <w:jc w:val="center"/>
              <w:rPr>
                <w:b/>
                <w:color w:val="000000" w:themeColor="text1"/>
                <w:sz w:val="24"/>
                <w:highlight w:val="none"/>
                <w14:textFill>
                  <w14:solidFill>
                    <w14:schemeClr w14:val="tx1"/>
                  </w14:solidFill>
                </w14:textFill>
              </w:rPr>
            </w:pPr>
          </w:p>
        </w:tc>
      </w:tr>
      <w:tr w14:paraId="409A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1B33500C">
            <w:pPr>
              <w:spacing w:line="560" w:lineRule="exact"/>
              <w:jc w:val="center"/>
              <w:rPr>
                <w:b/>
                <w:color w:val="000000" w:themeColor="text1"/>
                <w:sz w:val="24"/>
                <w:highlight w:val="none"/>
                <w14:textFill>
                  <w14:solidFill>
                    <w14:schemeClr w14:val="tx1"/>
                  </w14:solidFill>
                </w14:textFill>
              </w:rPr>
            </w:pPr>
          </w:p>
        </w:tc>
        <w:tc>
          <w:tcPr>
            <w:tcW w:w="2160" w:type="dxa"/>
          </w:tcPr>
          <w:p w14:paraId="285EFBD9">
            <w:pPr>
              <w:spacing w:line="560" w:lineRule="exact"/>
              <w:jc w:val="center"/>
              <w:rPr>
                <w:b/>
                <w:color w:val="000000" w:themeColor="text1"/>
                <w:sz w:val="24"/>
                <w:highlight w:val="none"/>
                <w14:textFill>
                  <w14:solidFill>
                    <w14:schemeClr w14:val="tx1"/>
                  </w14:solidFill>
                </w14:textFill>
              </w:rPr>
            </w:pPr>
          </w:p>
        </w:tc>
        <w:tc>
          <w:tcPr>
            <w:tcW w:w="1440" w:type="dxa"/>
          </w:tcPr>
          <w:p w14:paraId="3CB024CD">
            <w:pPr>
              <w:spacing w:line="560" w:lineRule="exact"/>
              <w:jc w:val="center"/>
              <w:rPr>
                <w:b/>
                <w:color w:val="000000" w:themeColor="text1"/>
                <w:sz w:val="24"/>
                <w:highlight w:val="none"/>
                <w14:textFill>
                  <w14:solidFill>
                    <w14:schemeClr w14:val="tx1"/>
                  </w14:solidFill>
                </w14:textFill>
              </w:rPr>
            </w:pPr>
          </w:p>
        </w:tc>
        <w:tc>
          <w:tcPr>
            <w:tcW w:w="900" w:type="dxa"/>
          </w:tcPr>
          <w:p w14:paraId="5A020A2F">
            <w:pPr>
              <w:spacing w:line="560" w:lineRule="exact"/>
              <w:jc w:val="center"/>
              <w:rPr>
                <w:b/>
                <w:color w:val="000000" w:themeColor="text1"/>
                <w:sz w:val="24"/>
                <w:highlight w:val="none"/>
                <w14:textFill>
                  <w14:solidFill>
                    <w14:schemeClr w14:val="tx1"/>
                  </w14:solidFill>
                </w14:textFill>
              </w:rPr>
            </w:pPr>
          </w:p>
        </w:tc>
        <w:tc>
          <w:tcPr>
            <w:tcW w:w="900" w:type="dxa"/>
          </w:tcPr>
          <w:p w14:paraId="7F7B5F4F">
            <w:pPr>
              <w:spacing w:line="560" w:lineRule="exact"/>
              <w:jc w:val="center"/>
              <w:rPr>
                <w:b/>
                <w:color w:val="000000" w:themeColor="text1"/>
                <w:sz w:val="24"/>
                <w:highlight w:val="none"/>
                <w14:textFill>
                  <w14:solidFill>
                    <w14:schemeClr w14:val="tx1"/>
                  </w14:solidFill>
                </w14:textFill>
              </w:rPr>
            </w:pPr>
          </w:p>
        </w:tc>
        <w:tc>
          <w:tcPr>
            <w:tcW w:w="900" w:type="dxa"/>
          </w:tcPr>
          <w:p w14:paraId="3B96DD25">
            <w:pPr>
              <w:spacing w:line="560" w:lineRule="exact"/>
              <w:jc w:val="center"/>
              <w:rPr>
                <w:b/>
                <w:color w:val="000000" w:themeColor="text1"/>
                <w:sz w:val="24"/>
                <w:highlight w:val="none"/>
                <w14:textFill>
                  <w14:solidFill>
                    <w14:schemeClr w14:val="tx1"/>
                  </w14:solidFill>
                </w14:textFill>
              </w:rPr>
            </w:pPr>
          </w:p>
        </w:tc>
        <w:tc>
          <w:tcPr>
            <w:tcW w:w="900" w:type="dxa"/>
          </w:tcPr>
          <w:p w14:paraId="16231732">
            <w:pPr>
              <w:spacing w:line="560" w:lineRule="exact"/>
              <w:jc w:val="center"/>
              <w:rPr>
                <w:b/>
                <w:color w:val="000000" w:themeColor="text1"/>
                <w:sz w:val="24"/>
                <w:highlight w:val="none"/>
                <w14:textFill>
                  <w14:solidFill>
                    <w14:schemeClr w14:val="tx1"/>
                  </w14:solidFill>
                </w14:textFill>
              </w:rPr>
            </w:pPr>
          </w:p>
        </w:tc>
        <w:tc>
          <w:tcPr>
            <w:tcW w:w="900" w:type="dxa"/>
          </w:tcPr>
          <w:p w14:paraId="061219EB">
            <w:pPr>
              <w:spacing w:line="560" w:lineRule="exact"/>
              <w:jc w:val="center"/>
              <w:rPr>
                <w:b/>
                <w:color w:val="000000" w:themeColor="text1"/>
                <w:sz w:val="24"/>
                <w:highlight w:val="none"/>
                <w14:textFill>
                  <w14:solidFill>
                    <w14:schemeClr w14:val="tx1"/>
                  </w14:solidFill>
                </w14:textFill>
              </w:rPr>
            </w:pPr>
          </w:p>
        </w:tc>
        <w:tc>
          <w:tcPr>
            <w:tcW w:w="665" w:type="dxa"/>
          </w:tcPr>
          <w:p w14:paraId="27B358BA">
            <w:pPr>
              <w:spacing w:line="560" w:lineRule="exact"/>
              <w:jc w:val="center"/>
              <w:rPr>
                <w:b/>
                <w:color w:val="000000" w:themeColor="text1"/>
                <w:sz w:val="24"/>
                <w:highlight w:val="none"/>
                <w14:textFill>
                  <w14:solidFill>
                    <w14:schemeClr w14:val="tx1"/>
                  </w14:solidFill>
                </w14:textFill>
              </w:rPr>
            </w:pPr>
          </w:p>
        </w:tc>
      </w:tr>
      <w:tr w14:paraId="61CD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130107BC">
            <w:pPr>
              <w:spacing w:line="560" w:lineRule="exact"/>
              <w:jc w:val="center"/>
              <w:rPr>
                <w:b/>
                <w:color w:val="000000" w:themeColor="text1"/>
                <w:sz w:val="24"/>
                <w:highlight w:val="none"/>
                <w14:textFill>
                  <w14:solidFill>
                    <w14:schemeClr w14:val="tx1"/>
                  </w14:solidFill>
                </w14:textFill>
              </w:rPr>
            </w:pPr>
          </w:p>
        </w:tc>
        <w:tc>
          <w:tcPr>
            <w:tcW w:w="2160" w:type="dxa"/>
          </w:tcPr>
          <w:p w14:paraId="5A9369F5">
            <w:pPr>
              <w:spacing w:line="560" w:lineRule="exact"/>
              <w:jc w:val="center"/>
              <w:rPr>
                <w:b/>
                <w:color w:val="000000" w:themeColor="text1"/>
                <w:sz w:val="24"/>
                <w:highlight w:val="none"/>
                <w14:textFill>
                  <w14:solidFill>
                    <w14:schemeClr w14:val="tx1"/>
                  </w14:solidFill>
                </w14:textFill>
              </w:rPr>
            </w:pPr>
          </w:p>
        </w:tc>
        <w:tc>
          <w:tcPr>
            <w:tcW w:w="1440" w:type="dxa"/>
          </w:tcPr>
          <w:p w14:paraId="2506BB3B">
            <w:pPr>
              <w:spacing w:line="560" w:lineRule="exact"/>
              <w:jc w:val="center"/>
              <w:rPr>
                <w:b/>
                <w:color w:val="000000" w:themeColor="text1"/>
                <w:sz w:val="24"/>
                <w:highlight w:val="none"/>
                <w14:textFill>
                  <w14:solidFill>
                    <w14:schemeClr w14:val="tx1"/>
                  </w14:solidFill>
                </w14:textFill>
              </w:rPr>
            </w:pPr>
          </w:p>
        </w:tc>
        <w:tc>
          <w:tcPr>
            <w:tcW w:w="900" w:type="dxa"/>
          </w:tcPr>
          <w:p w14:paraId="03EA6ED1">
            <w:pPr>
              <w:spacing w:line="560" w:lineRule="exact"/>
              <w:jc w:val="center"/>
              <w:rPr>
                <w:b/>
                <w:color w:val="000000" w:themeColor="text1"/>
                <w:sz w:val="24"/>
                <w:highlight w:val="none"/>
                <w14:textFill>
                  <w14:solidFill>
                    <w14:schemeClr w14:val="tx1"/>
                  </w14:solidFill>
                </w14:textFill>
              </w:rPr>
            </w:pPr>
          </w:p>
        </w:tc>
        <w:tc>
          <w:tcPr>
            <w:tcW w:w="900" w:type="dxa"/>
          </w:tcPr>
          <w:p w14:paraId="7D8D5CEC">
            <w:pPr>
              <w:spacing w:line="560" w:lineRule="exact"/>
              <w:jc w:val="center"/>
              <w:rPr>
                <w:b/>
                <w:color w:val="000000" w:themeColor="text1"/>
                <w:sz w:val="24"/>
                <w:highlight w:val="none"/>
                <w14:textFill>
                  <w14:solidFill>
                    <w14:schemeClr w14:val="tx1"/>
                  </w14:solidFill>
                </w14:textFill>
              </w:rPr>
            </w:pPr>
          </w:p>
        </w:tc>
        <w:tc>
          <w:tcPr>
            <w:tcW w:w="900" w:type="dxa"/>
          </w:tcPr>
          <w:p w14:paraId="66E38F23">
            <w:pPr>
              <w:spacing w:line="560" w:lineRule="exact"/>
              <w:jc w:val="center"/>
              <w:rPr>
                <w:b/>
                <w:color w:val="000000" w:themeColor="text1"/>
                <w:sz w:val="24"/>
                <w:highlight w:val="none"/>
                <w14:textFill>
                  <w14:solidFill>
                    <w14:schemeClr w14:val="tx1"/>
                  </w14:solidFill>
                </w14:textFill>
              </w:rPr>
            </w:pPr>
          </w:p>
        </w:tc>
        <w:tc>
          <w:tcPr>
            <w:tcW w:w="900" w:type="dxa"/>
          </w:tcPr>
          <w:p w14:paraId="76F92065">
            <w:pPr>
              <w:spacing w:line="560" w:lineRule="exact"/>
              <w:jc w:val="center"/>
              <w:rPr>
                <w:b/>
                <w:color w:val="000000" w:themeColor="text1"/>
                <w:sz w:val="24"/>
                <w:highlight w:val="none"/>
                <w14:textFill>
                  <w14:solidFill>
                    <w14:schemeClr w14:val="tx1"/>
                  </w14:solidFill>
                </w14:textFill>
              </w:rPr>
            </w:pPr>
          </w:p>
        </w:tc>
        <w:tc>
          <w:tcPr>
            <w:tcW w:w="900" w:type="dxa"/>
          </w:tcPr>
          <w:p w14:paraId="7D480663">
            <w:pPr>
              <w:spacing w:line="560" w:lineRule="exact"/>
              <w:jc w:val="center"/>
              <w:rPr>
                <w:b/>
                <w:color w:val="000000" w:themeColor="text1"/>
                <w:sz w:val="24"/>
                <w:highlight w:val="none"/>
                <w14:textFill>
                  <w14:solidFill>
                    <w14:schemeClr w14:val="tx1"/>
                  </w14:solidFill>
                </w14:textFill>
              </w:rPr>
            </w:pPr>
          </w:p>
        </w:tc>
        <w:tc>
          <w:tcPr>
            <w:tcW w:w="665" w:type="dxa"/>
          </w:tcPr>
          <w:p w14:paraId="0F902D20">
            <w:pPr>
              <w:spacing w:line="560" w:lineRule="exact"/>
              <w:jc w:val="center"/>
              <w:rPr>
                <w:b/>
                <w:color w:val="000000" w:themeColor="text1"/>
                <w:sz w:val="24"/>
                <w:highlight w:val="none"/>
                <w14:textFill>
                  <w14:solidFill>
                    <w14:schemeClr w14:val="tx1"/>
                  </w14:solidFill>
                </w14:textFill>
              </w:rPr>
            </w:pPr>
          </w:p>
        </w:tc>
      </w:tr>
      <w:tr w14:paraId="46A6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59275860">
            <w:pPr>
              <w:spacing w:line="560" w:lineRule="exact"/>
              <w:jc w:val="center"/>
              <w:rPr>
                <w:b/>
                <w:color w:val="000000" w:themeColor="text1"/>
                <w:sz w:val="24"/>
                <w:highlight w:val="none"/>
                <w14:textFill>
                  <w14:solidFill>
                    <w14:schemeClr w14:val="tx1"/>
                  </w14:solidFill>
                </w14:textFill>
              </w:rPr>
            </w:pPr>
          </w:p>
        </w:tc>
        <w:tc>
          <w:tcPr>
            <w:tcW w:w="2160" w:type="dxa"/>
          </w:tcPr>
          <w:p w14:paraId="59004903">
            <w:pPr>
              <w:spacing w:line="560" w:lineRule="exact"/>
              <w:jc w:val="center"/>
              <w:rPr>
                <w:b/>
                <w:color w:val="000000" w:themeColor="text1"/>
                <w:sz w:val="24"/>
                <w:highlight w:val="none"/>
                <w14:textFill>
                  <w14:solidFill>
                    <w14:schemeClr w14:val="tx1"/>
                  </w14:solidFill>
                </w14:textFill>
              </w:rPr>
            </w:pPr>
          </w:p>
        </w:tc>
        <w:tc>
          <w:tcPr>
            <w:tcW w:w="1440" w:type="dxa"/>
          </w:tcPr>
          <w:p w14:paraId="6EA84FFB">
            <w:pPr>
              <w:spacing w:line="560" w:lineRule="exact"/>
              <w:jc w:val="center"/>
              <w:rPr>
                <w:b/>
                <w:color w:val="000000" w:themeColor="text1"/>
                <w:sz w:val="24"/>
                <w:highlight w:val="none"/>
                <w14:textFill>
                  <w14:solidFill>
                    <w14:schemeClr w14:val="tx1"/>
                  </w14:solidFill>
                </w14:textFill>
              </w:rPr>
            </w:pPr>
          </w:p>
        </w:tc>
        <w:tc>
          <w:tcPr>
            <w:tcW w:w="900" w:type="dxa"/>
          </w:tcPr>
          <w:p w14:paraId="0D775A3F">
            <w:pPr>
              <w:spacing w:line="560" w:lineRule="exact"/>
              <w:jc w:val="center"/>
              <w:rPr>
                <w:b/>
                <w:color w:val="000000" w:themeColor="text1"/>
                <w:sz w:val="24"/>
                <w:highlight w:val="none"/>
                <w14:textFill>
                  <w14:solidFill>
                    <w14:schemeClr w14:val="tx1"/>
                  </w14:solidFill>
                </w14:textFill>
              </w:rPr>
            </w:pPr>
          </w:p>
        </w:tc>
        <w:tc>
          <w:tcPr>
            <w:tcW w:w="900" w:type="dxa"/>
          </w:tcPr>
          <w:p w14:paraId="3BEFE73D">
            <w:pPr>
              <w:spacing w:line="560" w:lineRule="exact"/>
              <w:jc w:val="center"/>
              <w:rPr>
                <w:b/>
                <w:color w:val="000000" w:themeColor="text1"/>
                <w:sz w:val="24"/>
                <w:highlight w:val="none"/>
                <w14:textFill>
                  <w14:solidFill>
                    <w14:schemeClr w14:val="tx1"/>
                  </w14:solidFill>
                </w14:textFill>
              </w:rPr>
            </w:pPr>
          </w:p>
        </w:tc>
        <w:tc>
          <w:tcPr>
            <w:tcW w:w="900" w:type="dxa"/>
          </w:tcPr>
          <w:p w14:paraId="3E86A46C">
            <w:pPr>
              <w:spacing w:line="560" w:lineRule="exact"/>
              <w:jc w:val="center"/>
              <w:rPr>
                <w:b/>
                <w:color w:val="000000" w:themeColor="text1"/>
                <w:sz w:val="24"/>
                <w:highlight w:val="none"/>
                <w14:textFill>
                  <w14:solidFill>
                    <w14:schemeClr w14:val="tx1"/>
                  </w14:solidFill>
                </w14:textFill>
              </w:rPr>
            </w:pPr>
          </w:p>
        </w:tc>
        <w:tc>
          <w:tcPr>
            <w:tcW w:w="900" w:type="dxa"/>
          </w:tcPr>
          <w:p w14:paraId="03155F01">
            <w:pPr>
              <w:spacing w:line="560" w:lineRule="exact"/>
              <w:jc w:val="center"/>
              <w:rPr>
                <w:b/>
                <w:color w:val="000000" w:themeColor="text1"/>
                <w:sz w:val="24"/>
                <w:highlight w:val="none"/>
                <w14:textFill>
                  <w14:solidFill>
                    <w14:schemeClr w14:val="tx1"/>
                  </w14:solidFill>
                </w14:textFill>
              </w:rPr>
            </w:pPr>
          </w:p>
        </w:tc>
        <w:tc>
          <w:tcPr>
            <w:tcW w:w="900" w:type="dxa"/>
          </w:tcPr>
          <w:p w14:paraId="1A4A4B1F">
            <w:pPr>
              <w:spacing w:line="560" w:lineRule="exact"/>
              <w:jc w:val="center"/>
              <w:rPr>
                <w:b/>
                <w:color w:val="000000" w:themeColor="text1"/>
                <w:sz w:val="24"/>
                <w:highlight w:val="none"/>
                <w14:textFill>
                  <w14:solidFill>
                    <w14:schemeClr w14:val="tx1"/>
                  </w14:solidFill>
                </w14:textFill>
              </w:rPr>
            </w:pPr>
          </w:p>
        </w:tc>
        <w:tc>
          <w:tcPr>
            <w:tcW w:w="665" w:type="dxa"/>
          </w:tcPr>
          <w:p w14:paraId="610B80BA">
            <w:pPr>
              <w:spacing w:line="560" w:lineRule="exact"/>
              <w:jc w:val="center"/>
              <w:rPr>
                <w:b/>
                <w:color w:val="000000" w:themeColor="text1"/>
                <w:sz w:val="24"/>
                <w:highlight w:val="none"/>
                <w14:textFill>
                  <w14:solidFill>
                    <w14:schemeClr w14:val="tx1"/>
                  </w14:solidFill>
                </w14:textFill>
              </w:rPr>
            </w:pPr>
          </w:p>
        </w:tc>
      </w:tr>
      <w:tr w14:paraId="51C4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71803AB1">
            <w:pPr>
              <w:spacing w:line="560" w:lineRule="exact"/>
              <w:jc w:val="center"/>
              <w:rPr>
                <w:b/>
                <w:color w:val="000000" w:themeColor="text1"/>
                <w:sz w:val="24"/>
                <w:highlight w:val="none"/>
                <w14:textFill>
                  <w14:solidFill>
                    <w14:schemeClr w14:val="tx1"/>
                  </w14:solidFill>
                </w14:textFill>
              </w:rPr>
            </w:pPr>
          </w:p>
        </w:tc>
        <w:tc>
          <w:tcPr>
            <w:tcW w:w="2160" w:type="dxa"/>
          </w:tcPr>
          <w:p w14:paraId="447F1048">
            <w:pPr>
              <w:spacing w:line="560" w:lineRule="exact"/>
              <w:jc w:val="center"/>
              <w:rPr>
                <w:b/>
                <w:color w:val="000000" w:themeColor="text1"/>
                <w:sz w:val="24"/>
                <w:highlight w:val="none"/>
                <w14:textFill>
                  <w14:solidFill>
                    <w14:schemeClr w14:val="tx1"/>
                  </w14:solidFill>
                </w14:textFill>
              </w:rPr>
            </w:pPr>
          </w:p>
        </w:tc>
        <w:tc>
          <w:tcPr>
            <w:tcW w:w="1440" w:type="dxa"/>
          </w:tcPr>
          <w:p w14:paraId="15024B12">
            <w:pPr>
              <w:spacing w:line="560" w:lineRule="exact"/>
              <w:jc w:val="center"/>
              <w:rPr>
                <w:b/>
                <w:color w:val="000000" w:themeColor="text1"/>
                <w:sz w:val="24"/>
                <w:highlight w:val="none"/>
                <w14:textFill>
                  <w14:solidFill>
                    <w14:schemeClr w14:val="tx1"/>
                  </w14:solidFill>
                </w14:textFill>
              </w:rPr>
            </w:pPr>
          </w:p>
        </w:tc>
        <w:tc>
          <w:tcPr>
            <w:tcW w:w="900" w:type="dxa"/>
          </w:tcPr>
          <w:p w14:paraId="19F97B3E">
            <w:pPr>
              <w:spacing w:line="560" w:lineRule="exact"/>
              <w:jc w:val="center"/>
              <w:rPr>
                <w:b/>
                <w:color w:val="000000" w:themeColor="text1"/>
                <w:sz w:val="24"/>
                <w:highlight w:val="none"/>
                <w14:textFill>
                  <w14:solidFill>
                    <w14:schemeClr w14:val="tx1"/>
                  </w14:solidFill>
                </w14:textFill>
              </w:rPr>
            </w:pPr>
          </w:p>
        </w:tc>
        <w:tc>
          <w:tcPr>
            <w:tcW w:w="900" w:type="dxa"/>
          </w:tcPr>
          <w:p w14:paraId="2624EE29">
            <w:pPr>
              <w:spacing w:line="560" w:lineRule="exact"/>
              <w:jc w:val="center"/>
              <w:rPr>
                <w:b/>
                <w:color w:val="000000" w:themeColor="text1"/>
                <w:sz w:val="24"/>
                <w:highlight w:val="none"/>
                <w14:textFill>
                  <w14:solidFill>
                    <w14:schemeClr w14:val="tx1"/>
                  </w14:solidFill>
                </w14:textFill>
              </w:rPr>
            </w:pPr>
          </w:p>
        </w:tc>
        <w:tc>
          <w:tcPr>
            <w:tcW w:w="900" w:type="dxa"/>
          </w:tcPr>
          <w:p w14:paraId="27E4C272">
            <w:pPr>
              <w:spacing w:line="560" w:lineRule="exact"/>
              <w:jc w:val="center"/>
              <w:rPr>
                <w:b/>
                <w:color w:val="000000" w:themeColor="text1"/>
                <w:sz w:val="24"/>
                <w:highlight w:val="none"/>
                <w14:textFill>
                  <w14:solidFill>
                    <w14:schemeClr w14:val="tx1"/>
                  </w14:solidFill>
                </w14:textFill>
              </w:rPr>
            </w:pPr>
          </w:p>
        </w:tc>
        <w:tc>
          <w:tcPr>
            <w:tcW w:w="900" w:type="dxa"/>
          </w:tcPr>
          <w:p w14:paraId="43134CDD">
            <w:pPr>
              <w:spacing w:line="560" w:lineRule="exact"/>
              <w:jc w:val="center"/>
              <w:rPr>
                <w:b/>
                <w:color w:val="000000" w:themeColor="text1"/>
                <w:sz w:val="24"/>
                <w:highlight w:val="none"/>
                <w14:textFill>
                  <w14:solidFill>
                    <w14:schemeClr w14:val="tx1"/>
                  </w14:solidFill>
                </w14:textFill>
              </w:rPr>
            </w:pPr>
          </w:p>
        </w:tc>
        <w:tc>
          <w:tcPr>
            <w:tcW w:w="900" w:type="dxa"/>
          </w:tcPr>
          <w:p w14:paraId="5DA09A66">
            <w:pPr>
              <w:spacing w:line="560" w:lineRule="exact"/>
              <w:jc w:val="center"/>
              <w:rPr>
                <w:b/>
                <w:color w:val="000000" w:themeColor="text1"/>
                <w:sz w:val="24"/>
                <w:highlight w:val="none"/>
                <w14:textFill>
                  <w14:solidFill>
                    <w14:schemeClr w14:val="tx1"/>
                  </w14:solidFill>
                </w14:textFill>
              </w:rPr>
            </w:pPr>
          </w:p>
        </w:tc>
        <w:tc>
          <w:tcPr>
            <w:tcW w:w="665" w:type="dxa"/>
          </w:tcPr>
          <w:p w14:paraId="75AFB958">
            <w:pPr>
              <w:spacing w:line="560" w:lineRule="exact"/>
              <w:jc w:val="center"/>
              <w:rPr>
                <w:b/>
                <w:color w:val="000000" w:themeColor="text1"/>
                <w:sz w:val="24"/>
                <w:highlight w:val="none"/>
                <w14:textFill>
                  <w14:solidFill>
                    <w14:schemeClr w14:val="tx1"/>
                  </w14:solidFill>
                </w14:textFill>
              </w:rPr>
            </w:pPr>
          </w:p>
        </w:tc>
      </w:tr>
      <w:tr w14:paraId="3289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14F1D78C">
            <w:pPr>
              <w:spacing w:line="560" w:lineRule="exact"/>
              <w:jc w:val="center"/>
              <w:rPr>
                <w:b/>
                <w:color w:val="000000" w:themeColor="text1"/>
                <w:sz w:val="24"/>
                <w:highlight w:val="none"/>
                <w14:textFill>
                  <w14:solidFill>
                    <w14:schemeClr w14:val="tx1"/>
                  </w14:solidFill>
                </w14:textFill>
              </w:rPr>
            </w:pPr>
          </w:p>
        </w:tc>
        <w:tc>
          <w:tcPr>
            <w:tcW w:w="2160" w:type="dxa"/>
          </w:tcPr>
          <w:p w14:paraId="7F507F19">
            <w:pPr>
              <w:spacing w:line="560" w:lineRule="exact"/>
              <w:jc w:val="center"/>
              <w:rPr>
                <w:b/>
                <w:color w:val="000000" w:themeColor="text1"/>
                <w:sz w:val="24"/>
                <w:highlight w:val="none"/>
                <w14:textFill>
                  <w14:solidFill>
                    <w14:schemeClr w14:val="tx1"/>
                  </w14:solidFill>
                </w14:textFill>
              </w:rPr>
            </w:pPr>
          </w:p>
        </w:tc>
        <w:tc>
          <w:tcPr>
            <w:tcW w:w="1440" w:type="dxa"/>
          </w:tcPr>
          <w:p w14:paraId="1BDFBDC9">
            <w:pPr>
              <w:spacing w:line="560" w:lineRule="exact"/>
              <w:jc w:val="center"/>
              <w:rPr>
                <w:b/>
                <w:color w:val="000000" w:themeColor="text1"/>
                <w:sz w:val="24"/>
                <w:highlight w:val="none"/>
                <w14:textFill>
                  <w14:solidFill>
                    <w14:schemeClr w14:val="tx1"/>
                  </w14:solidFill>
                </w14:textFill>
              </w:rPr>
            </w:pPr>
          </w:p>
        </w:tc>
        <w:tc>
          <w:tcPr>
            <w:tcW w:w="900" w:type="dxa"/>
          </w:tcPr>
          <w:p w14:paraId="4015BFE3">
            <w:pPr>
              <w:spacing w:line="560" w:lineRule="exact"/>
              <w:jc w:val="center"/>
              <w:rPr>
                <w:b/>
                <w:color w:val="000000" w:themeColor="text1"/>
                <w:sz w:val="24"/>
                <w:highlight w:val="none"/>
                <w14:textFill>
                  <w14:solidFill>
                    <w14:schemeClr w14:val="tx1"/>
                  </w14:solidFill>
                </w14:textFill>
              </w:rPr>
            </w:pPr>
          </w:p>
        </w:tc>
        <w:tc>
          <w:tcPr>
            <w:tcW w:w="900" w:type="dxa"/>
          </w:tcPr>
          <w:p w14:paraId="046F5B68">
            <w:pPr>
              <w:spacing w:line="560" w:lineRule="exact"/>
              <w:jc w:val="center"/>
              <w:rPr>
                <w:b/>
                <w:color w:val="000000" w:themeColor="text1"/>
                <w:sz w:val="24"/>
                <w:highlight w:val="none"/>
                <w14:textFill>
                  <w14:solidFill>
                    <w14:schemeClr w14:val="tx1"/>
                  </w14:solidFill>
                </w14:textFill>
              </w:rPr>
            </w:pPr>
          </w:p>
        </w:tc>
        <w:tc>
          <w:tcPr>
            <w:tcW w:w="900" w:type="dxa"/>
          </w:tcPr>
          <w:p w14:paraId="340D7267">
            <w:pPr>
              <w:spacing w:line="560" w:lineRule="exact"/>
              <w:jc w:val="center"/>
              <w:rPr>
                <w:b/>
                <w:color w:val="000000" w:themeColor="text1"/>
                <w:sz w:val="24"/>
                <w:highlight w:val="none"/>
                <w14:textFill>
                  <w14:solidFill>
                    <w14:schemeClr w14:val="tx1"/>
                  </w14:solidFill>
                </w14:textFill>
              </w:rPr>
            </w:pPr>
          </w:p>
        </w:tc>
        <w:tc>
          <w:tcPr>
            <w:tcW w:w="900" w:type="dxa"/>
          </w:tcPr>
          <w:p w14:paraId="2D86FE88">
            <w:pPr>
              <w:spacing w:line="560" w:lineRule="exact"/>
              <w:jc w:val="center"/>
              <w:rPr>
                <w:b/>
                <w:color w:val="000000" w:themeColor="text1"/>
                <w:sz w:val="24"/>
                <w:highlight w:val="none"/>
                <w14:textFill>
                  <w14:solidFill>
                    <w14:schemeClr w14:val="tx1"/>
                  </w14:solidFill>
                </w14:textFill>
              </w:rPr>
            </w:pPr>
          </w:p>
        </w:tc>
        <w:tc>
          <w:tcPr>
            <w:tcW w:w="900" w:type="dxa"/>
          </w:tcPr>
          <w:p w14:paraId="24A74D13">
            <w:pPr>
              <w:spacing w:line="560" w:lineRule="exact"/>
              <w:jc w:val="center"/>
              <w:rPr>
                <w:b/>
                <w:color w:val="000000" w:themeColor="text1"/>
                <w:sz w:val="24"/>
                <w:highlight w:val="none"/>
                <w14:textFill>
                  <w14:solidFill>
                    <w14:schemeClr w14:val="tx1"/>
                  </w14:solidFill>
                </w14:textFill>
              </w:rPr>
            </w:pPr>
          </w:p>
        </w:tc>
        <w:tc>
          <w:tcPr>
            <w:tcW w:w="665" w:type="dxa"/>
          </w:tcPr>
          <w:p w14:paraId="403DDAF7">
            <w:pPr>
              <w:spacing w:line="560" w:lineRule="exact"/>
              <w:jc w:val="center"/>
              <w:rPr>
                <w:b/>
                <w:color w:val="000000" w:themeColor="text1"/>
                <w:sz w:val="24"/>
                <w:highlight w:val="none"/>
                <w14:textFill>
                  <w14:solidFill>
                    <w14:schemeClr w14:val="tx1"/>
                  </w14:solidFill>
                </w14:textFill>
              </w:rPr>
            </w:pPr>
          </w:p>
        </w:tc>
      </w:tr>
      <w:tr w14:paraId="27E3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2E30C4C2">
            <w:pPr>
              <w:spacing w:line="560" w:lineRule="exact"/>
              <w:jc w:val="center"/>
              <w:rPr>
                <w:b/>
                <w:color w:val="000000" w:themeColor="text1"/>
                <w:sz w:val="24"/>
                <w:highlight w:val="none"/>
                <w14:textFill>
                  <w14:solidFill>
                    <w14:schemeClr w14:val="tx1"/>
                  </w14:solidFill>
                </w14:textFill>
              </w:rPr>
            </w:pPr>
          </w:p>
        </w:tc>
        <w:tc>
          <w:tcPr>
            <w:tcW w:w="2160" w:type="dxa"/>
          </w:tcPr>
          <w:p w14:paraId="62DF0BD8">
            <w:pPr>
              <w:spacing w:line="560" w:lineRule="exact"/>
              <w:jc w:val="center"/>
              <w:rPr>
                <w:b/>
                <w:color w:val="000000" w:themeColor="text1"/>
                <w:sz w:val="24"/>
                <w:highlight w:val="none"/>
                <w14:textFill>
                  <w14:solidFill>
                    <w14:schemeClr w14:val="tx1"/>
                  </w14:solidFill>
                </w14:textFill>
              </w:rPr>
            </w:pPr>
          </w:p>
        </w:tc>
        <w:tc>
          <w:tcPr>
            <w:tcW w:w="1440" w:type="dxa"/>
          </w:tcPr>
          <w:p w14:paraId="084680B0">
            <w:pPr>
              <w:spacing w:line="560" w:lineRule="exact"/>
              <w:jc w:val="center"/>
              <w:rPr>
                <w:b/>
                <w:color w:val="000000" w:themeColor="text1"/>
                <w:sz w:val="24"/>
                <w:highlight w:val="none"/>
                <w14:textFill>
                  <w14:solidFill>
                    <w14:schemeClr w14:val="tx1"/>
                  </w14:solidFill>
                </w14:textFill>
              </w:rPr>
            </w:pPr>
          </w:p>
        </w:tc>
        <w:tc>
          <w:tcPr>
            <w:tcW w:w="900" w:type="dxa"/>
          </w:tcPr>
          <w:p w14:paraId="3DDAE96B">
            <w:pPr>
              <w:spacing w:line="560" w:lineRule="exact"/>
              <w:jc w:val="center"/>
              <w:rPr>
                <w:b/>
                <w:color w:val="000000" w:themeColor="text1"/>
                <w:sz w:val="24"/>
                <w:highlight w:val="none"/>
                <w14:textFill>
                  <w14:solidFill>
                    <w14:schemeClr w14:val="tx1"/>
                  </w14:solidFill>
                </w14:textFill>
              </w:rPr>
            </w:pPr>
          </w:p>
        </w:tc>
        <w:tc>
          <w:tcPr>
            <w:tcW w:w="900" w:type="dxa"/>
          </w:tcPr>
          <w:p w14:paraId="77088C05">
            <w:pPr>
              <w:spacing w:line="560" w:lineRule="exact"/>
              <w:jc w:val="center"/>
              <w:rPr>
                <w:b/>
                <w:color w:val="000000" w:themeColor="text1"/>
                <w:sz w:val="24"/>
                <w:highlight w:val="none"/>
                <w14:textFill>
                  <w14:solidFill>
                    <w14:schemeClr w14:val="tx1"/>
                  </w14:solidFill>
                </w14:textFill>
              </w:rPr>
            </w:pPr>
          </w:p>
        </w:tc>
        <w:tc>
          <w:tcPr>
            <w:tcW w:w="900" w:type="dxa"/>
          </w:tcPr>
          <w:p w14:paraId="77469C95">
            <w:pPr>
              <w:spacing w:line="560" w:lineRule="exact"/>
              <w:jc w:val="center"/>
              <w:rPr>
                <w:b/>
                <w:color w:val="000000" w:themeColor="text1"/>
                <w:sz w:val="24"/>
                <w:highlight w:val="none"/>
                <w14:textFill>
                  <w14:solidFill>
                    <w14:schemeClr w14:val="tx1"/>
                  </w14:solidFill>
                </w14:textFill>
              </w:rPr>
            </w:pPr>
          </w:p>
        </w:tc>
        <w:tc>
          <w:tcPr>
            <w:tcW w:w="900" w:type="dxa"/>
          </w:tcPr>
          <w:p w14:paraId="623B362B">
            <w:pPr>
              <w:spacing w:line="560" w:lineRule="exact"/>
              <w:jc w:val="center"/>
              <w:rPr>
                <w:b/>
                <w:color w:val="000000" w:themeColor="text1"/>
                <w:sz w:val="24"/>
                <w:highlight w:val="none"/>
                <w14:textFill>
                  <w14:solidFill>
                    <w14:schemeClr w14:val="tx1"/>
                  </w14:solidFill>
                </w14:textFill>
              </w:rPr>
            </w:pPr>
          </w:p>
        </w:tc>
        <w:tc>
          <w:tcPr>
            <w:tcW w:w="900" w:type="dxa"/>
          </w:tcPr>
          <w:p w14:paraId="68870985">
            <w:pPr>
              <w:spacing w:line="560" w:lineRule="exact"/>
              <w:jc w:val="center"/>
              <w:rPr>
                <w:b/>
                <w:color w:val="000000" w:themeColor="text1"/>
                <w:sz w:val="24"/>
                <w:highlight w:val="none"/>
                <w14:textFill>
                  <w14:solidFill>
                    <w14:schemeClr w14:val="tx1"/>
                  </w14:solidFill>
                </w14:textFill>
              </w:rPr>
            </w:pPr>
          </w:p>
        </w:tc>
        <w:tc>
          <w:tcPr>
            <w:tcW w:w="665" w:type="dxa"/>
          </w:tcPr>
          <w:p w14:paraId="5B627196">
            <w:pPr>
              <w:spacing w:line="560" w:lineRule="exact"/>
              <w:jc w:val="center"/>
              <w:rPr>
                <w:b/>
                <w:color w:val="000000" w:themeColor="text1"/>
                <w:sz w:val="24"/>
                <w:highlight w:val="none"/>
                <w14:textFill>
                  <w14:solidFill>
                    <w14:schemeClr w14:val="tx1"/>
                  </w14:solidFill>
                </w14:textFill>
              </w:rPr>
            </w:pPr>
          </w:p>
        </w:tc>
      </w:tr>
    </w:tbl>
    <w:p w14:paraId="6A376A86">
      <w:pPr>
        <w:spacing w:line="560" w:lineRule="exact"/>
        <w:jc w:val="center"/>
        <w:rPr>
          <w:b/>
          <w:color w:val="000000" w:themeColor="text1"/>
          <w:sz w:val="24"/>
          <w:highlight w:val="none"/>
          <w14:textFill>
            <w14:solidFill>
              <w14:schemeClr w14:val="tx1"/>
            </w14:solidFill>
          </w14:textFill>
        </w:rPr>
      </w:pPr>
    </w:p>
    <w:p w14:paraId="661519CF">
      <w:pPr>
        <w:spacing w:line="560" w:lineRule="exact"/>
        <w:rPr>
          <w:color w:val="000000" w:themeColor="text1"/>
          <w:sz w:val="24"/>
          <w:highlight w:val="none"/>
          <w14:textFill>
            <w14:solidFill>
              <w14:schemeClr w14:val="tx1"/>
            </w14:solidFill>
          </w14:textFill>
        </w:rPr>
      </w:pPr>
    </w:p>
    <w:p w14:paraId="0511AD20">
      <w:pPr>
        <w:spacing w:line="560" w:lineRule="exact"/>
        <w:rPr>
          <w:color w:val="000000" w:themeColor="text1"/>
          <w:sz w:val="24"/>
          <w:highlight w:val="none"/>
          <w14:textFill>
            <w14:solidFill>
              <w14:schemeClr w14:val="tx1"/>
            </w14:solidFill>
          </w14:textFill>
        </w:rPr>
      </w:pPr>
    </w:p>
    <w:p w14:paraId="6BFD1A07">
      <w:pPr>
        <w:spacing w:line="560" w:lineRule="exact"/>
        <w:rPr>
          <w:color w:val="000000" w:themeColor="text1"/>
          <w:sz w:val="24"/>
          <w:highlight w:val="none"/>
          <w14:textFill>
            <w14:solidFill>
              <w14:schemeClr w14:val="tx1"/>
            </w14:solidFill>
          </w14:textFill>
        </w:rPr>
      </w:pPr>
    </w:p>
    <w:p w14:paraId="3620C9D9">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附件5-4</w:t>
      </w:r>
    </w:p>
    <w:p w14:paraId="199A68BA">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项目拟分包情况表</w:t>
      </w:r>
    </w:p>
    <w:p w14:paraId="37369EBA">
      <w:pPr>
        <w:spacing w:line="560" w:lineRule="exact"/>
        <w:jc w:val="center"/>
        <w:rPr>
          <w:b/>
          <w:color w:val="000000" w:themeColor="text1"/>
          <w:sz w:val="24"/>
          <w:highlight w:val="none"/>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620"/>
        <w:gridCol w:w="1980"/>
        <w:gridCol w:w="2112"/>
      </w:tblGrid>
      <w:tr w14:paraId="041F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1E95DAA">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分包项目</w:t>
            </w:r>
          </w:p>
        </w:tc>
        <w:tc>
          <w:tcPr>
            <w:tcW w:w="1440" w:type="dxa"/>
          </w:tcPr>
          <w:p w14:paraId="6C947B4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主要内容</w:t>
            </w:r>
          </w:p>
        </w:tc>
        <w:tc>
          <w:tcPr>
            <w:tcW w:w="1620" w:type="dxa"/>
          </w:tcPr>
          <w:p w14:paraId="2D96F73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估算价格</w:t>
            </w:r>
          </w:p>
        </w:tc>
        <w:tc>
          <w:tcPr>
            <w:tcW w:w="1980" w:type="dxa"/>
          </w:tcPr>
          <w:p w14:paraId="30A1B8BA">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分包单位名称</w:t>
            </w:r>
          </w:p>
        </w:tc>
        <w:tc>
          <w:tcPr>
            <w:tcW w:w="2112" w:type="dxa"/>
          </w:tcPr>
          <w:p w14:paraId="640386E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做过同类工程的</w:t>
            </w:r>
          </w:p>
        </w:tc>
      </w:tr>
      <w:tr w14:paraId="491A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5" w:hRule="atLeast"/>
        </w:trPr>
        <w:tc>
          <w:tcPr>
            <w:tcW w:w="1368" w:type="dxa"/>
          </w:tcPr>
          <w:p w14:paraId="78177FEE">
            <w:pPr>
              <w:spacing w:line="560" w:lineRule="exact"/>
              <w:jc w:val="center"/>
              <w:rPr>
                <w:b/>
                <w:color w:val="000000" w:themeColor="text1"/>
                <w:sz w:val="24"/>
                <w:highlight w:val="none"/>
                <w14:textFill>
                  <w14:solidFill>
                    <w14:schemeClr w14:val="tx1"/>
                  </w14:solidFill>
                </w14:textFill>
              </w:rPr>
            </w:pPr>
          </w:p>
        </w:tc>
        <w:tc>
          <w:tcPr>
            <w:tcW w:w="1440" w:type="dxa"/>
          </w:tcPr>
          <w:p w14:paraId="4C968B3E">
            <w:pPr>
              <w:spacing w:line="560" w:lineRule="exact"/>
              <w:jc w:val="center"/>
              <w:rPr>
                <w:b/>
                <w:color w:val="000000" w:themeColor="text1"/>
                <w:sz w:val="24"/>
                <w:highlight w:val="none"/>
                <w14:textFill>
                  <w14:solidFill>
                    <w14:schemeClr w14:val="tx1"/>
                  </w14:solidFill>
                </w14:textFill>
              </w:rPr>
            </w:pPr>
          </w:p>
        </w:tc>
        <w:tc>
          <w:tcPr>
            <w:tcW w:w="1620" w:type="dxa"/>
          </w:tcPr>
          <w:p w14:paraId="15426CFD">
            <w:pPr>
              <w:spacing w:line="560" w:lineRule="exact"/>
              <w:jc w:val="center"/>
              <w:rPr>
                <w:b/>
                <w:color w:val="000000" w:themeColor="text1"/>
                <w:sz w:val="24"/>
                <w:highlight w:val="none"/>
                <w14:textFill>
                  <w14:solidFill>
                    <w14:schemeClr w14:val="tx1"/>
                  </w14:solidFill>
                </w14:textFill>
              </w:rPr>
            </w:pPr>
          </w:p>
        </w:tc>
        <w:tc>
          <w:tcPr>
            <w:tcW w:w="1980" w:type="dxa"/>
          </w:tcPr>
          <w:p w14:paraId="627E4B75">
            <w:pPr>
              <w:spacing w:line="560" w:lineRule="exact"/>
              <w:jc w:val="center"/>
              <w:rPr>
                <w:b/>
                <w:color w:val="000000" w:themeColor="text1"/>
                <w:sz w:val="24"/>
                <w:highlight w:val="none"/>
                <w14:textFill>
                  <w14:solidFill>
                    <w14:schemeClr w14:val="tx1"/>
                  </w14:solidFill>
                </w14:textFill>
              </w:rPr>
            </w:pPr>
          </w:p>
        </w:tc>
        <w:tc>
          <w:tcPr>
            <w:tcW w:w="2112" w:type="dxa"/>
          </w:tcPr>
          <w:p w14:paraId="5932502D">
            <w:pPr>
              <w:spacing w:line="560" w:lineRule="exact"/>
              <w:jc w:val="center"/>
              <w:rPr>
                <w:b/>
                <w:color w:val="000000" w:themeColor="text1"/>
                <w:sz w:val="24"/>
                <w:highlight w:val="none"/>
                <w14:textFill>
                  <w14:solidFill>
                    <w14:schemeClr w14:val="tx1"/>
                  </w14:solidFill>
                </w14:textFill>
              </w:rPr>
            </w:pPr>
          </w:p>
        </w:tc>
      </w:tr>
    </w:tbl>
    <w:p w14:paraId="17791F3A">
      <w:pPr>
        <w:spacing w:line="560" w:lineRule="exact"/>
        <w:jc w:val="center"/>
        <w:rPr>
          <w:b/>
          <w:color w:val="000000" w:themeColor="text1"/>
          <w:sz w:val="24"/>
          <w:highlight w:val="none"/>
          <w14:textFill>
            <w14:solidFill>
              <w14:schemeClr w14:val="tx1"/>
            </w14:solidFill>
          </w14:textFill>
        </w:rPr>
      </w:pPr>
    </w:p>
    <w:p w14:paraId="1933665B">
      <w:pPr>
        <w:spacing w:line="560" w:lineRule="exact"/>
        <w:jc w:val="center"/>
        <w:rPr>
          <w:b/>
          <w:color w:val="000000" w:themeColor="text1"/>
          <w:sz w:val="24"/>
          <w:highlight w:val="none"/>
          <w14:textFill>
            <w14:solidFill>
              <w14:schemeClr w14:val="tx1"/>
            </w14:solidFill>
          </w14:textFill>
        </w:rPr>
      </w:pPr>
    </w:p>
    <w:p w14:paraId="08C9D16C">
      <w:pPr>
        <w:spacing w:line="560" w:lineRule="exact"/>
        <w:jc w:val="center"/>
        <w:rPr>
          <w:b/>
          <w:color w:val="000000" w:themeColor="text1"/>
          <w:sz w:val="24"/>
          <w:highlight w:val="none"/>
          <w14:textFill>
            <w14:solidFill>
              <w14:schemeClr w14:val="tx1"/>
            </w14:solidFill>
          </w14:textFill>
        </w:rPr>
      </w:pPr>
    </w:p>
    <w:p w14:paraId="45579AF2">
      <w:pPr>
        <w:spacing w:line="560" w:lineRule="exact"/>
        <w:jc w:val="center"/>
        <w:rPr>
          <w:b/>
          <w:color w:val="000000" w:themeColor="text1"/>
          <w:sz w:val="24"/>
          <w:highlight w:val="none"/>
          <w14:textFill>
            <w14:solidFill>
              <w14:schemeClr w14:val="tx1"/>
            </w14:solidFill>
          </w14:textFill>
        </w:rPr>
      </w:pPr>
    </w:p>
    <w:p w14:paraId="00D2FAD9">
      <w:pPr>
        <w:spacing w:line="560" w:lineRule="exact"/>
        <w:jc w:val="center"/>
        <w:rPr>
          <w:b/>
          <w:color w:val="000000" w:themeColor="text1"/>
          <w:sz w:val="24"/>
          <w:highlight w:val="none"/>
          <w14:textFill>
            <w14:solidFill>
              <w14:schemeClr w14:val="tx1"/>
            </w14:solidFill>
          </w14:textFill>
        </w:rPr>
      </w:pPr>
    </w:p>
    <w:p w14:paraId="1D219E36">
      <w:pPr>
        <w:spacing w:line="560" w:lineRule="exact"/>
        <w:jc w:val="center"/>
        <w:rPr>
          <w:b/>
          <w:color w:val="000000" w:themeColor="text1"/>
          <w:sz w:val="24"/>
          <w:highlight w:val="none"/>
          <w14:textFill>
            <w14:solidFill>
              <w14:schemeClr w14:val="tx1"/>
            </w14:solidFill>
          </w14:textFill>
        </w:rPr>
      </w:pPr>
    </w:p>
    <w:p w14:paraId="6D70D292">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附件5-5</w:t>
      </w:r>
    </w:p>
    <w:p w14:paraId="4FCD7903">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劳动力计划表</w:t>
      </w:r>
    </w:p>
    <w:p w14:paraId="31BEB181">
      <w:pPr>
        <w:spacing w:line="560" w:lineRule="exact"/>
        <w:rPr>
          <w:color w:val="000000" w:themeColor="text1"/>
          <w:sz w:val="24"/>
          <w:highlight w:val="none"/>
          <w14:textFill>
            <w14:solidFill>
              <w14:schemeClr w14:val="tx1"/>
            </w14:solidFill>
          </w14:textFill>
        </w:rPr>
      </w:pPr>
    </w:p>
    <w:p w14:paraId="589575B1">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供应商应按所列格式提交包括分包人在内的估计的劳动力计划表。本计划表是以每班八小时工作制为基础的。</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65"/>
        <w:gridCol w:w="1065"/>
        <w:gridCol w:w="1065"/>
        <w:gridCol w:w="1065"/>
        <w:gridCol w:w="1065"/>
        <w:gridCol w:w="1065"/>
      </w:tblGrid>
      <w:tr w14:paraId="0440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0" w:type="dxa"/>
            <w:vMerge w:val="restart"/>
            <w:vAlign w:val="center"/>
          </w:tcPr>
          <w:p w14:paraId="3316BBF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工种、级别</w:t>
            </w:r>
          </w:p>
        </w:tc>
        <w:tc>
          <w:tcPr>
            <w:tcW w:w="6390" w:type="dxa"/>
            <w:gridSpan w:val="6"/>
            <w:vAlign w:val="center"/>
          </w:tcPr>
          <w:p w14:paraId="3D9B0F92">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按工程施工阶段投入劳动力情况</w:t>
            </w:r>
          </w:p>
        </w:tc>
      </w:tr>
      <w:tr w14:paraId="4306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0" w:type="dxa"/>
            <w:vMerge w:val="continue"/>
            <w:vAlign w:val="center"/>
          </w:tcPr>
          <w:p w14:paraId="237E9BD5">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31CF789A">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1148DE0B">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61FD9AB4">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31ADD89D">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37245D74">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03DD5394">
            <w:pPr>
              <w:spacing w:line="560" w:lineRule="exact"/>
              <w:jc w:val="center"/>
              <w:rPr>
                <w:color w:val="000000" w:themeColor="text1"/>
                <w:sz w:val="24"/>
                <w:highlight w:val="none"/>
                <w14:textFill>
                  <w14:solidFill>
                    <w14:schemeClr w14:val="tx1"/>
                  </w14:solidFill>
                </w14:textFill>
              </w:rPr>
            </w:pPr>
          </w:p>
        </w:tc>
      </w:tr>
      <w:tr w14:paraId="3757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2" w:hRule="atLeast"/>
        </w:trPr>
        <w:tc>
          <w:tcPr>
            <w:tcW w:w="2130" w:type="dxa"/>
          </w:tcPr>
          <w:p w14:paraId="651E618F">
            <w:pPr>
              <w:spacing w:line="560" w:lineRule="exact"/>
              <w:rPr>
                <w:color w:val="000000" w:themeColor="text1"/>
                <w:sz w:val="24"/>
                <w:highlight w:val="none"/>
                <w14:textFill>
                  <w14:solidFill>
                    <w14:schemeClr w14:val="tx1"/>
                  </w14:solidFill>
                </w14:textFill>
              </w:rPr>
            </w:pPr>
          </w:p>
        </w:tc>
        <w:tc>
          <w:tcPr>
            <w:tcW w:w="1065" w:type="dxa"/>
          </w:tcPr>
          <w:p w14:paraId="0A0A23FA">
            <w:pPr>
              <w:spacing w:line="560" w:lineRule="exact"/>
              <w:rPr>
                <w:color w:val="000000" w:themeColor="text1"/>
                <w:sz w:val="24"/>
                <w:highlight w:val="none"/>
                <w14:textFill>
                  <w14:solidFill>
                    <w14:schemeClr w14:val="tx1"/>
                  </w14:solidFill>
                </w14:textFill>
              </w:rPr>
            </w:pPr>
          </w:p>
        </w:tc>
        <w:tc>
          <w:tcPr>
            <w:tcW w:w="1065" w:type="dxa"/>
          </w:tcPr>
          <w:p w14:paraId="3599D1EA">
            <w:pPr>
              <w:spacing w:line="560" w:lineRule="exact"/>
              <w:rPr>
                <w:color w:val="000000" w:themeColor="text1"/>
                <w:sz w:val="24"/>
                <w:highlight w:val="none"/>
                <w14:textFill>
                  <w14:solidFill>
                    <w14:schemeClr w14:val="tx1"/>
                  </w14:solidFill>
                </w14:textFill>
              </w:rPr>
            </w:pPr>
          </w:p>
        </w:tc>
        <w:tc>
          <w:tcPr>
            <w:tcW w:w="1065" w:type="dxa"/>
          </w:tcPr>
          <w:p w14:paraId="2936F4A8">
            <w:pPr>
              <w:spacing w:line="560" w:lineRule="exact"/>
              <w:rPr>
                <w:color w:val="000000" w:themeColor="text1"/>
                <w:sz w:val="24"/>
                <w:highlight w:val="none"/>
                <w14:textFill>
                  <w14:solidFill>
                    <w14:schemeClr w14:val="tx1"/>
                  </w14:solidFill>
                </w14:textFill>
              </w:rPr>
            </w:pPr>
          </w:p>
        </w:tc>
        <w:tc>
          <w:tcPr>
            <w:tcW w:w="1065" w:type="dxa"/>
          </w:tcPr>
          <w:p w14:paraId="5B17C260">
            <w:pPr>
              <w:spacing w:line="560" w:lineRule="exact"/>
              <w:rPr>
                <w:color w:val="000000" w:themeColor="text1"/>
                <w:sz w:val="24"/>
                <w:highlight w:val="none"/>
                <w14:textFill>
                  <w14:solidFill>
                    <w14:schemeClr w14:val="tx1"/>
                  </w14:solidFill>
                </w14:textFill>
              </w:rPr>
            </w:pPr>
          </w:p>
        </w:tc>
        <w:tc>
          <w:tcPr>
            <w:tcW w:w="1065" w:type="dxa"/>
          </w:tcPr>
          <w:p w14:paraId="1C9F8351">
            <w:pPr>
              <w:spacing w:line="560" w:lineRule="exact"/>
              <w:rPr>
                <w:color w:val="000000" w:themeColor="text1"/>
                <w:sz w:val="24"/>
                <w:highlight w:val="none"/>
                <w14:textFill>
                  <w14:solidFill>
                    <w14:schemeClr w14:val="tx1"/>
                  </w14:solidFill>
                </w14:textFill>
              </w:rPr>
            </w:pPr>
          </w:p>
        </w:tc>
        <w:tc>
          <w:tcPr>
            <w:tcW w:w="1065" w:type="dxa"/>
          </w:tcPr>
          <w:p w14:paraId="34B3F95E">
            <w:pPr>
              <w:spacing w:line="560" w:lineRule="exact"/>
              <w:rPr>
                <w:color w:val="000000" w:themeColor="text1"/>
                <w:sz w:val="24"/>
                <w:highlight w:val="none"/>
                <w14:textFill>
                  <w14:solidFill>
                    <w14:schemeClr w14:val="tx1"/>
                  </w14:solidFill>
                </w14:textFill>
              </w:rPr>
            </w:pPr>
          </w:p>
        </w:tc>
      </w:tr>
    </w:tbl>
    <w:p w14:paraId="20A83CD5">
      <w:pPr>
        <w:spacing w:line="560" w:lineRule="exact"/>
        <w:ind w:firstLine="480"/>
        <w:rPr>
          <w:color w:val="000000" w:themeColor="text1"/>
          <w:sz w:val="24"/>
          <w:highlight w:val="none"/>
          <w14:textFill>
            <w14:solidFill>
              <w14:schemeClr w14:val="tx1"/>
            </w14:solidFill>
          </w14:textFill>
        </w:rPr>
      </w:pPr>
    </w:p>
    <w:p w14:paraId="65546ABD">
      <w:pPr>
        <w:spacing w:line="560" w:lineRule="exact"/>
        <w:jc w:val="center"/>
        <w:rPr>
          <w:b/>
          <w:color w:val="000000" w:themeColor="text1"/>
          <w:sz w:val="24"/>
          <w:highlight w:val="none"/>
          <w14:textFill>
            <w14:solidFill>
              <w14:schemeClr w14:val="tx1"/>
            </w14:solidFill>
          </w14:textFill>
        </w:rPr>
      </w:pPr>
    </w:p>
    <w:p w14:paraId="403B14DE">
      <w:pPr>
        <w:spacing w:line="560" w:lineRule="exact"/>
        <w:jc w:val="center"/>
        <w:rPr>
          <w:b/>
          <w:color w:val="000000" w:themeColor="text1"/>
          <w:sz w:val="24"/>
          <w:highlight w:val="none"/>
          <w14:textFill>
            <w14:solidFill>
              <w14:schemeClr w14:val="tx1"/>
            </w14:solidFill>
          </w14:textFill>
        </w:rPr>
      </w:pPr>
    </w:p>
    <w:p w14:paraId="12476DDE">
      <w:pPr>
        <w:spacing w:line="560" w:lineRule="exact"/>
        <w:jc w:val="center"/>
        <w:rPr>
          <w:b/>
          <w:color w:val="000000" w:themeColor="text1"/>
          <w:sz w:val="24"/>
          <w:highlight w:val="none"/>
          <w14:textFill>
            <w14:solidFill>
              <w14:schemeClr w14:val="tx1"/>
            </w14:solidFill>
          </w14:textFill>
        </w:rPr>
      </w:pPr>
    </w:p>
    <w:p w14:paraId="7C8FCD41">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附件5-6</w:t>
      </w:r>
    </w:p>
    <w:p w14:paraId="2FC4FFE5">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施工方案或施工组织设计</w:t>
      </w:r>
    </w:p>
    <w:p w14:paraId="7C106D97">
      <w:pPr>
        <w:spacing w:line="560" w:lineRule="exact"/>
        <w:jc w:val="center"/>
        <w:rPr>
          <w:b/>
          <w:color w:val="000000" w:themeColor="text1"/>
          <w:sz w:val="24"/>
          <w:highlight w:val="none"/>
          <w14:textFill>
            <w14:solidFill>
              <w14:schemeClr w14:val="tx1"/>
            </w14:solidFill>
          </w14:textFill>
        </w:rPr>
      </w:pPr>
    </w:p>
    <w:p w14:paraId="3AFFC431">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供应商应递交完整的施工方案或施工组织设计，说明各分部分项工程的施工方法和布置，提交包括临时设施和临时道路的施工总布置图及其他的图表、文字说明书等资料，至少应包括：</w:t>
      </w:r>
    </w:p>
    <w:p w14:paraId="7140D021">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各分部分项工程的完整的施工方案，保证质量的措施；</w:t>
      </w:r>
    </w:p>
    <w:p w14:paraId="6460C4F0">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施工机械的进场计划；</w:t>
      </w:r>
    </w:p>
    <w:p w14:paraId="132A664F">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工程材料的进场计划；</w:t>
      </w:r>
    </w:p>
    <w:p w14:paraId="79E9B80A">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施工现场平面布置图及施工道路平面图；</w:t>
      </w:r>
    </w:p>
    <w:p w14:paraId="43A16230">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冬、雨季施工措施；</w:t>
      </w:r>
    </w:p>
    <w:p w14:paraId="3D971E4F">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地下管线及其他地上地下设施的加固措施；</w:t>
      </w:r>
    </w:p>
    <w:p w14:paraId="5CD2CF1A">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保证安全生产，文明施工，减少扰民，降低环境污染和噪音的措施。</w:t>
      </w:r>
    </w:p>
    <w:p w14:paraId="7E6533FA">
      <w:pPr>
        <w:spacing w:line="560" w:lineRule="exact"/>
        <w:rPr>
          <w:color w:val="000000" w:themeColor="text1"/>
          <w:sz w:val="24"/>
          <w:highlight w:val="none"/>
          <w14:textFill>
            <w14:solidFill>
              <w14:schemeClr w14:val="tx1"/>
            </w14:solidFill>
          </w14:textFill>
        </w:rPr>
      </w:pPr>
    </w:p>
    <w:p w14:paraId="24C17FC3">
      <w:pPr>
        <w:spacing w:line="560" w:lineRule="exact"/>
        <w:rPr>
          <w:color w:val="000000" w:themeColor="text1"/>
          <w:sz w:val="24"/>
          <w:highlight w:val="none"/>
          <w14:textFill>
            <w14:solidFill>
              <w14:schemeClr w14:val="tx1"/>
            </w14:solidFill>
          </w14:textFill>
        </w:rPr>
      </w:pPr>
    </w:p>
    <w:p w14:paraId="1B0DB2C8">
      <w:pPr>
        <w:spacing w:line="560" w:lineRule="exact"/>
        <w:rPr>
          <w:color w:val="000000" w:themeColor="text1"/>
          <w:sz w:val="24"/>
          <w:highlight w:val="none"/>
          <w14:textFill>
            <w14:solidFill>
              <w14:schemeClr w14:val="tx1"/>
            </w14:solidFill>
          </w14:textFill>
        </w:rPr>
      </w:pPr>
    </w:p>
    <w:p w14:paraId="5A404A0A">
      <w:pPr>
        <w:spacing w:line="560" w:lineRule="exact"/>
        <w:rPr>
          <w:color w:val="000000" w:themeColor="text1"/>
          <w:sz w:val="24"/>
          <w:highlight w:val="none"/>
          <w14:textFill>
            <w14:solidFill>
              <w14:schemeClr w14:val="tx1"/>
            </w14:solidFill>
          </w14:textFill>
        </w:rPr>
      </w:pPr>
    </w:p>
    <w:p w14:paraId="179FD8BC">
      <w:pPr>
        <w:spacing w:line="560" w:lineRule="exact"/>
        <w:rPr>
          <w:color w:val="000000" w:themeColor="text1"/>
          <w:sz w:val="24"/>
          <w:highlight w:val="none"/>
          <w14:textFill>
            <w14:solidFill>
              <w14:schemeClr w14:val="tx1"/>
            </w14:solidFill>
          </w14:textFill>
        </w:rPr>
      </w:pPr>
    </w:p>
    <w:p w14:paraId="274A7B58">
      <w:pPr>
        <w:spacing w:line="560" w:lineRule="exact"/>
        <w:rPr>
          <w:color w:val="000000" w:themeColor="text1"/>
          <w:sz w:val="24"/>
          <w:highlight w:val="none"/>
          <w14:textFill>
            <w14:solidFill>
              <w14:schemeClr w14:val="tx1"/>
            </w14:solidFill>
          </w14:textFill>
        </w:rPr>
      </w:pPr>
    </w:p>
    <w:p w14:paraId="2710CD71">
      <w:pPr>
        <w:spacing w:line="560" w:lineRule="exact"/>
        <w:rPr>
          <w:color w:val="000000" w:themeColor="text1"/>
          <w:sz w:val="24"/>
          <w:highlight w:val="none"/>
          <w14:textFill>
            <w14:solidFill>
              <w14:schemeClr w14:val="tx1"/>
            </w14:solidFill>
          </w14:textFill>
        </w:rPr>
      </w:pPr>
    </w:p>
    <w:p w14:paraId="2B6CD32D">
      <w:pPr>
        <w:spacing w:line="560" w:lineRule="exact"/>
        <w:rPr>
          <w:color w:val="000000" w:themeColor="text1"/>
          <w:sz w:val="24"/>
          <w:highlight w:val="none"/>
          <w14:textFill>
            <w14:solidFill>
              <w14:schemeClr w14:val="tx1"/>
            </w14:solidFill>
          </w14:textFill>
        </w:rPr>
      </w:pPr>
    </w:p>
    <w:p w14:paraId="101E1ABA">
      <w:pPr>
        <w:spacing w:line="560" w:lineRule="exact"/>
        <w:rPr>
          <w:color w:val="000000" w:themeColor="text1"/>
          <w:sz w:val="24"/>
          <w:highlight w:val="none"/>
          <w14:textFill>
            <w14:solidFill>
              <w14:schemeClr w14:val="tx1"/>
            </w14:solidFill>
          </w14:textFill>
        </w:rPr>
      </w:pPr>
    </w:p>
    <w:p w14:paraId="3051430C">
      <w:pPr>
        <w:spacing w:line="560" w:lineRule="exact"/>
        <w:rPr>
          <w:color w:val="000000" w:themeColor="text1"/>
          <w:sz w:val="24"/>
          <w:highlight w:val="none"/>
          <w14:textFill>
            <w14:solidFill>
              <w14:schemeClr w14:val="tx1"/>
            </w14:solidFill>
          </w14:textFill>
        </w:rPr>
      </w:pPr>
    </w:p>
    <w:p w14:paraId="47DEC80E">
      <w:pPr>
        <w:spacing w:line="560" w:lineRule="exact"/>
        <w:rPr>
          <w:color w:val="000000" w:themeColor="text1"/>
          <w:sz w:val="24"/>
          <w:highlight w:val="none"/>
          <w14:textFill>
            <w14:solidFill>
              <w14:schemeClr w14:val="tx1"/>
            </w14:solidFill>
          </w14:textFill>
        </w:rPr>
      </w:pPr>
    </w:p>
    <w:p w14:paraId="3F51C843">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附件5-7</w:t>
      </w:r>
    </w:p>
    <w:p w14:paraId="7282200C">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计划开、竣工日期和施工进度表</w:t>
      </w:r>
    </w:p>
    <w:p w14:paraId="64AEB088">
      <w:pPr>
        <w:spacing w:line="560" w:lineRule="exact"/>
        <w:jc w:val="center"/>
        <w:rPr>
          <w:b/>
          <w:color w:val="000000" w:themeColor="text1"/>
          <w:sz w:val="24"/>
          <w:highlight w:val="none"/>
          <w14:textFill>
            <w14:solidFill>
              <w14:schemeClr w14:val="tx1"/>
            </w14:solidFill>
          </w14:textFill>
        </w:rPr>
      </w:pPr>
    </w:p>
    <w:p w14:paraId="7773C82C">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供应商应提交初步的施工进度表，说明按竞争性磋商文件要求的工期进行施工的各个关键日期。磋商成功的供应商还要按合同条件有关条款的要求提交详细的施工进度计划。</w:t>
      </w:r>
    </w:p>
    <w:p w14:paraId="0D765572">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初步施工进度表可采用横道图（或关键线路网络图）表示，说明计划开工日期和各分部分项工程各阶段的完工日期和分包合同签订的日期。</w:t>
      </w:r>
    </w:p>
    <w:p w14:paraId="0DBDEA12">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施工进度计划应与施工方案或施工组织设计相适应。</w:t>
      </w:r>
    </w:p>
    <w:p w14:paraId="440C016C">
      <w:pPr>
        <w:spacing w:line="560" w:lineRule="exact"/>
        <w:rPr>
          <w:color w:val="000000" w:themeColor="text1"/>
          <w:sz w:val="24"/>
          <w:highlight w:val="none"/>
          <w14:textFill>
            <w14:solidFill>
              <w14:schemeClr w14:val="tx1"/>
            </w14:solidFill>
          </w14:textFill>
        </w:rPr>
      </w:pPr>
    </w:p>
    <w:p w14:paraId="4F6B9495">
      <w:pPr>
        <w:spacing w:line="560" w:lineRule="exact"/>
        <w:rPr>
          <w:color w:val="000000" w:themeColor="text1"/>
          <w:sz w:val="24"/>
          <w:highlight w:val="none"/>
          <w14:textFill>
            <w14:solidFill>
              <w14:schemeClr w14:val="tx1"/>
            </w14:solidFill>
          </w14:textFill>
        </w:rPr>
      </w:pPr>
    </w:p>
    <w:p w14:paraId="19CA154F">
      <w:pPr>
        <w:spacing w:line="560" w:lineRule="exact"/>
        <w:rPr>
          <w:color w:val="000000" w:themeColor="text1"/>
          <w:sz w:val="24"/>
          <w:highlight w:val="none"/>
          <w14:textFill>
            <w14:solidFill>
              <w14:schemeClr w14:val="tx1"/>
            </w14:solidFill>
          </w14:textFill>
        </w:rPr>
      </w:pPr>
    </w:p>
    <w:p w14:paraId="7FEC3759">
      <w:pPr>
        <w:spacing w:line="560" w:lineRule="exact"/>
        <w:rPr>
          <w:color w:val="000000" w:themeColor="text1"/>
          <w:sz w:val="24"/>
          <w:highlight w:val="none"/>
          <w14:textFill>
            <w14:solidFill>
              <w14:schemeClr w14:val="tx1"/>
            </w14:solidFill>
          </w14:textFill>
        </w:rPr>
      </w:pPr>
    </w:p>
    <w:p w14:paraId="467B28E7">
      <w:pPr>
        <w:spacing w:line="560" w:lineRule="exact"/>
        <w:rPr>
          <w:color w:val="000000" w:themeColor="text1"/>
          <w:sz w:val="24"/>
          <w:highlight w:val="none"/>
          <w14:textFill>
            <w14:solidFill>
              <w14:schemeClr w14:val="tx1"/>
            </w14:solidFill>
          </w14:textFill>
        </w:rPr>
      </w:pPr>
    </w:p>
    <w:p w14:paraId="07944EC5">
      <w:pPr>
        <w:spacing w:line="560" w:lineRule="exact"/>
        <w:rPr>
          <w:color w:val="000000" w:themeColor="text1"/>
          <w:sz w:val="24"/>
          <w:highlight w:val="none"/>
          <w14:textFill>
            <w14:solidFill>
              <w14:schemeClr w14:val="tx1"/>
            </w14:solidFill>
          </w14:textFill>
        </w:rPr>
      </w:pPr>
    </w:p>
    <w:p w14:paraId="2ABC5868">
      <w:pPr>
        <w:spacing w:line="560" w:lineRule="exact"/>
        <w:rPr>
          <w:color w:val="000000" w:themeColor="text1"/>
          <w:sz w:val="24"/>
          <w:highlight w:val="none"/>
          <w14:textFill>
            <w14:solidFill>
              <w14:schemeClr w14:val="tx1"/>
            </w14:solidFill>
          </w14:textFill>
        </w:rPr>
      </w:pPr>
    </w:p>
    <w:p w14:paraId="4B12029D">
      <w:pPr>
        <w:spacing w:line="560" w:lineRule="exact"/>
        <w:rPr>
          <w:color w:val="000000" w:themeColor="text1"/>
          <w:sz w:val="24"/>
          <w:highlight w:val="none"/>
          <w14:textFill>
            <w14:solidFill>
              <w14:schemeClr w14:val="tx1"/>
            </w14:solidFill>
          </w14:textFill>
        </w:rPr>
      </w:pPr>
    </w:p>
    <w:p w14:paraId="6E9E6D17">
      <w:pPr>
        <w:spacing w:line="560" w:lineRule="exact"/>
        <w:rPr>
          <w:color w:val="000000" w:themeColor="text1"/>
          <w:sz w:val="24"/>
          <w:highlight w:val="none"/>
          <w14:textFill>
            <w14:solidFill>
              <w14:schemeClr w14:val="tx1"/>
            </w14:solidFill>
          </w14:textFill>
        </w:rPr>
      </w:pPr>
    </w:p>
    <w:p w14:paraId="29D856AF">
      <w:pPr>
        <w:spacing w:line="560" w:lineRule="exact"/>
        <w:rPr>
          <w:color w:val="000000" w:themeColor="text1"/>
          <w:sz w:val="24"/>
          <w:highlight w:val="none"/>
          <w14:textFill>
            <w14:solidFill>
              <w14:schemeClr w14:val="tx1"/>
            </w14:solidFill>
          </w14:textFill>
        </w:rPr>
      </w:pPr>
    </w:p>
    <w:p w14:paraId="43EEDC40">
      <w:pPr>
        <w:spacing w:line="560" w:lineRule="exact"/>
        <w:rPr>
          <w:color w:val="000000" w:themeColor="text1"/>
          <w:sz w:val="24"/>
          <w:highlight w:val="none"/>
          <w14:textFill>
            <w14:solidFill>
              <w14:schemeClr w14:val="tx1"/>
            </w14:solidFill>
          </w14:textFill>
        </w:rPr>
      </w:pPr>
    </w:p>
    <w:p w14:paraId="4AD385A2">
      <w:pPr>
        <w:spacing w:line="560" w:lineRule="exact"/>
        <w:rPr>
          <w:color w:val="000000" w:themeColor="text1"/>
          <w:sz w:val="24"/>
          <w:highlight w:val="none"/>
          <w14:textFill>
            <w14:solidFill>
              <w14:schemeClr w14:val="tx1"/>
            </w14:solidFill>
          </w14:textFill>
        </w:rPr>
      </w:pPr>
    </w:p>
    <w:p w14:paraId="1C5E60BB">
      <w:pPr>
        <w:spacing w:line="560" w:lineRule="exact"/>
        <w:rPr>
          <w:color w:val="000000" w:themeColor="text1"/>
          <w:sz w:val="24"/>
          <w:highlight w:val="none"/>
          <w14:textFill>
            <w14:solidFill>
              <w14:schemeClr w14:val="tx1"/>
            </w14:solidFill>
          </w14:textFill>
        </w:rPr>
      </w:pPr>
    </w:p>
    <w:p w14:paraId="40AE6C1F">
      <w:pPr>
        <w:spacing w:line="560" w:lineRule="exact"/>
        <w:rPr>
          <w:color w:val="000000" w:themeColor="text1"/>
          <w:sz w:val="24"/>
          <w:highlight w:val="none"/>
          <w14:textFill>
            <w14:solidFill>
              <w14:schemeClr w14:val="tx1"/>
            </w14:solidFill>
          </w14:textFill>
        </w:rPr>
      </w:pPr>
    </w:p>
    <w:p w14:paraId="3AAC17E3">
      <w:pPr>
        <w:spacing w:line="560" w:lineRule="exact"/>
        <w:rPr>
          <w:color w:val="000000" w:themeColor="text1"/>
          <w:sz w:val="24"/>
          <w:highlight w:val="none"/>
          <w14:textFill>
            <w14:solidFill>
              <w14:schemeClr w14:val="tx1"/>
            </w14:solidFill>
          </w14:textFill>
        </w:rPr>
      </w:pPr>
    </w:p>
    <w:p w14:paraId="769F8F80">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附件5-8</w:t>
      </w:r>
    </w:p>
    <w:p w14:paraId="59DCA856">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临时设施布置及临时用地表</w:t>
      </w:r>
    </w:p>
    <w:p w14:paraId="16AC3EBF">
      <w:pPr>
        <w:spacing w:line="560" w:lineRule="exact"/>
        <w:jc w:val="center"/>
        <w:rPr>
          <w:b/>
          <w:color w:val="000000" w:themeColor="text1"/>
          <w:sz w:val="24"/>
          <w:highlight w:val="none"/>
          <w14:textFill>
            <w14:solidFill>
              <w14:schemeClr w14:val="tx1"/>
            </w14:solidFill>
          </w14:textFill>
        </w:rPr>
      </w:pPr>
    </w:p>
    <w:p w14:paraId="3759AC30">
      <w:pPr>
        <w:numPr>
          <w:ilvl w:val="0"/>
          <w:numId w:val="8"/>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临时设施布置</w:t>
      </w:r>
    </w:p>
    <w:p w14:paraId="18F0AACF">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供应商应提交一份施工现场临时设施布置图表并附文字说明，说明临时设施、加工车间、现场办公、设备及仓储、供电、供水、生产、生活等设施的情况和 布置。</w:t>
      </w:r>
    </w:p>
    <w:p w14:paraId="25D18474">
      <w:pPr>
        <w:numPr>
          <w:ilvl w:val="0"/>
          <w:numId w:val="8"/>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临时用地表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14:paraId="3A4C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FCA590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用途</w:t>
            </w:r>
          </w:p>
        </w:tc>
        <w:tc>
          <w:tcPr>
            <w:tcW w:w="2130" w:type="dxa"/>
          </w:tcPr>
          <w:p w14:paraId="23E724C7">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面积（m</w:t>
            </w:r>
            <w:r>
              <w:rPr>
                <w:color w:val="000000" w:themeColor="text1"/>
                <w:sz w:val="24"/>
                <w:highlight w:val="none"/>
                <w:vertAlign w:val="superscript"/>
                <w14:textFill>
                  <w14:solidFill>
                    <w14:schemeClr w14:val="tx1"/>
                  </w14:solidFill>
                </w14:textFill>
              </w:rPr>
              <w:t>2</w:t>
            </w:r>
            <w:r>
              <w:rPr>
                <w:color w:val="000000" w:themeColor="text1"/>
                <w:sz w:val="24"/>
                <w:highlight w:val="none"/>
                <w14:textFill>
                  <w14:solidFill>
                    <w14:schemeClr w14:val="tx1"/>
                  </w14:solidFill>
                </w14:textFill>
              </w:rPr>
              <w:t>）</w:t>
            </w:r>
          </w:p>
        </w:tc>
        <w:tc>
          <w:tcPr>
            <w:tcW w:w="2130" w:type="dxa"/>
          </w:tcPr>
          <w:p w14:paraId="0D54857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位置</w:t>
            </w:r>
          </w:p>
        </w:tc>
        <w:tc>
          <w:tcPr>
            <w:tcW w:w="2130" w:type="dxa"/>
          </w:tcPr>
          <w:p w14:paraId="66846E8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需用时间</w:t>
            </w:r>
          </w:p>
        </w:tc>
      </w:tr>
      <w:tr w14:paraId="5D11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trPr>
        <w:tc>
          <w:tcPr>
            <w:tcW w:w="2130" w:type="dxa"/>
          </w:tcPr>
          <w:p w14:paraId="7EB65AC0">
            <w:pPr>
              <w:spacing w:line="560" w:lineRule="exact"/>
              <w:jc w:val="center"/>
              <w:rPr>
                <w:color w:val="000000" w:themeColor="text1"/>
                <w:sz w:val="24"/>
                <w:highlight w:val="none"/>
                <w14:textFill>
                  <w14:solidFill>
                    <w14:schemeClr w14:val="tx1"/>
                  </w14:solidFill>
                </w14:textFill>
              </w:rPr>
            </w:pPr>
          </w:p>
        </w:tc>
        <w:tc>
          <w:tcPr>
            <w:tcW w:w="2130" w:type="dxa"/>
          </w:tcPr>
          <w:p w14:paraId="0657C9F3">
            <w:pPr>
              <w:spacing w:line="560" w:lineRule="exact"/>
              <w:jc w:val="center"/>
              <w:rPr>
                <w:color w:val="000000" w:themeColor="text1"/>
                <w:sz w:val="24"/>
                <w:highlight w:val="none"/>
                <w14:textFill>
                  <w14:solidFill>
                    <w14:schemeClr w14:val="tx1"/>
                  </w14:solidFill>
                </w14:textFill>
              </w:rPr>
            </w:pPr>
          </w:p>
        </w:tc>
        <w:tc>
          <w:tcPr>
            <w:tcW w:w="2130" w:type="dxa"/>
          </w:tcPr>
          <w:p w14:paraId="18224D91">
            <w:pPr>
              <w:spacing w:line="560" w:lineRule="exact"/>
              <w:jc w:val="center"/>
              <w:rPr>
                <w:color w:val="000000" w:themeColor="text1"/>
                <w:sz w:val="24"/>
                <w:highlight w:val="none"/>
                <w14:textFill>
                  <w14:solidFill>
                    <w14:schemeClr w14:val="tx1"/>
                  </w14:solidFill>
                </w14:textFill>
              </w:rPr>
            </w:pPr>
          </w:p>
        </w:tc>
        <w:tc>
          <w:tcPr>
            <w:tcW w:w="2130" w:type="dxa"/>
          </w:tcPr>
          <w:p w14:paraId="156F2A1B">
            <w:pPr>
              <w:spacing w:line="560" w:lineRule="exact"/>
              <w:jc w:val="center"/>
              <w:rPr>
                <w:color w:val="000000" w:themeColor="text1"/>
                <w:sz w:val="24"/>
                <w:highlight w:val="none"/>
                <w14:textFill>
                  <w14:solidFill>
                    <w14:schemeClr w14:val="tx1"/>
                  </w14:solidFill>
                </w14:textFill>
              </w:rPr>
            </w:pPr>
          </w:p>
        </w:tc>
      </w:tr>
      <w:tr w14:paraId="6864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6A13AD7">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2130" w:type="dxa"/>
          </w:tcPr>
          <w:p w14:paraId="2C284A0F">
            <w:pPr>
              <w:spacing w:line="560" w:lineRule="exact"/>
              <w:jc w:val="center"/>
              <w:rPr>
                <w:color w:val="000000" w:themeColor="text1"/>
                <w:sz w:val="24"/>
                <w:highlight w:val="none"/>
                <w14:textFill>
                  <w14:solidFill>
                    <w14:schemeClr w14:val="tx1"/>
                  </w14:solidFill>
                </w14:textFill>
              </w:rPr>
            </w:pPr>
          </w:p>
        </w:tc>
        <w:tc>
          <w:tcPr>
            <w:tcW w:w="2130" w:type="dxa"/>
          </w:tcPr>
          <w:p w14:paraId="2623F912">
            <w:pPr>
              <w:spacing w:line="560" w:lineRule="exact"/>
              <w:jc w:val="center"/>
              <w:rPr>
                <w:color w:val="000000" w:themeColor="text1"/>
                <w:sz w:val="24"/>
                <w:highlight w:val="none"/>
                <w14:textFill>
                  <w14:solidFill>
                    <w14:schemeClr w14:val="tx1"/>
                  </w14:solidFill>
                </w14:textFill>
              </w:rPr>
            </w:pPr>
          </w:p>
        </w:tc>
        <w:tc>
          <w:tcPr>
            <w:tcW w:w="2130" w:type="dxa"/>
          </w:tcPr>
          <w:p w14:paraId="12303C1C">
            <w:pPr>
              <w:spacing w:line="560" w:lineRule="exact"/>
              <w:jc w:val="center"/>
              <w:rPr>
                <w:color w:val="000000" w:themeColor="text1"/>
                <w:sz w:val="24"/>
                <w:highlight w:val="none"/>
                <w14:textFill>
                  <w14:solidFill>
                    <w14:schemeClr w14:val="tx1"/>
                  </w14:solidFill>
                </w14:textFill>
              </w:rPr>
            </w:pPr>
          </w:p>
        </w:tc>
      </w:tr>
    </w:tbl>
    <w:p w14:paraId="29DFF757">
      <w:pPr>
        <w:spacing w:line="560" w:lineRule="exact"/>
        <w:ind w:left="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注：（1）供应商应逐项填写本表，指出全部临时设施用地面积以及详细用途。</w:t>
      </w:r>
    </w:p>
    <w:p w14:paraId="7BA8FE85">
      <w:pPr>
        <w:spacing w:line="560" w:lineRule="exact"/>
        <w:ind w:left="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（2）若本表不够，可加附页。</w:t>
      </w:r>
    </w:p>
    <w:p w14:paraId="72B0631D">
      <w:pPr>
        <w:spacing w:line="560" w:lineRule="exact"/>
        <w:ind w:left="480"/>
        <w:rPr>
          <w:color w:val="000000" w:themeColor="text1"/>
          <w:sz w:val="24"/>
          <w:highlight w:val="none"/>
          <w14:textFill>
            <w14:solidFill>
              <w14:schemeClr w14:val="tx1"/>
            </w14:solidFill>
          </w14:textFill>
        </w:rPr>
      </w:pPr>
    </w:p>
    <w:p w14:paraId="054F5992">
      <w:pPr>
        <w:spacing w:line="560" w:lineRule="exact"/>
        <w:ind w:left="480"/>
        <w:rPr>
          <w:color w:val="000000" w:themeColor="text1"/>
          <w:sz w:val="24"/>
          <w:highlight w:val="none"/>
          <w14:textFill>
            <w14:solidFill>
              <w14:schemeClr w14:val="tx1"/>
            </w14:solidFill>
          </w14:textFill>
        </w:rPr>
      </w:pPr>
    </w:p>
    <w:p w14:paraId="54E02BC8">
      <w:pPr>
        <w:spacing w:line="560" w:lineRule="exact"/>
        <w:ind w:left="480"/>
        <w:rPr>
          <w:color w:val="000000" w:themeColor="text1"/>
          <w:sz w:val="24"/>
          <w:highlight w:val="none"/>
          <w14:textFill>
            <w14:solidFill>
              <w14:schemeClr w14:val="tx1"/>
            </w14:solidFill>
          </w14:textFill>
        </w:rPr>
      </w:pPr>
    </w:p>
    <w:p w14:paraId="7A91BEE7">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附件5-9</w:t>
      </w:r>
    </w:p>
    <w:p w14:paraId="48066998">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投标企业概况 </w:t>
      </w:r>
    </w:p>
    <w:p w14:paraId="32BBA18F">
      <w:pPr>
        <w:spacing w:line="560" w:lineRule="exact"/>
        <w:jc w:val="center"/>
        <w:rPr>
          <w:b/>
          <w:color w:val="000000" w:themeColor="text1"/>
          <w:sz w:val="24"/>
          <w:highlight w:val="none"/>
          <w14:textFill>
            <w14:solidFill>
              <w14:schemeClr w14:val="tx1"/>
            </w14:solidFill>
          </w14:textFill>
        </w:rPr>
      </w:pPr>
    </w:p>
    <w:tbl>
      <w:tblPr>
        <w:tblStyle w:val="1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473"/>
        <w:gridCol w:w="360"/>
        <w:gridCol w:w="967"/>
        <w:gridCol w:w="833"/>
        <w:gridCol w:w="360"/>
        <w:gridCol w:w="607"/>
        <w:gridCol w:w="833"/>
        <w:gridCol w:w="67"/>
        <w:gridCol w:w="900"/>
        <w:gridCol w:w="113"/>
        <w:gridCol w:w="787"/>
      </w:tblGrid>
      <w:tr w14:paraId="117A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restart"/>
            <w:vAlign w:val="center"/>
          </w:tcPr>
          <w:p w14:paraId="7EB7BB6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企业职工</w:t>
            </w:r>
          </w:p>
          <w:p w14:paraId="4B679176">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人数</w:t>
            </w:r>
          </w:p>
        </w:tc>
        <w:tc>
          <w:tcPr>
            <w:tcW w:w="900" w:type="dxa"/>
            <w:vMerge w:val="restart"/>
            <w:vAlign w:val="center"/>
          </w:tcPr>
          <w:p w14:paraId="5000354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人</w:t>
            </w:r>
          </w:p>
        </w:tc>
        <w:tc>
          <w:tcPr>
            <w:tcW w:w="3600" w:type="dxa"/>
            <w:gridSpan w:val="6"/>
            <w:vAlign w:val="center"/>
          </w:tcPr>
          <w:p w14:paraId="022354A7">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有职称管理人员</w:t>
            </w:r>
          </w:p>
        </w:tc>
        <w:tc>
          <w:tcPr>
            <w:tcW w:w="2700" w:type="dxa"/>
            <w:gridSpan w:val="5"/>
            <w:vAlign w:val="center"/>
          </w:tcPr>
          <w:p w14:paraId="35B943E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工人</w:t>
            </w:r>
          </w:p>
        </w:tc>
      </w:tr>
      <w:tr w14:paraId="07C3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vAlign w:val="center"/>
          </w:tcPr>
          <w:p w14:paraId="740C6E89">
            <w:pPr>
              <w:spacing w:line="560" w:lineRule="exact"/>
              <w:jc w:val="center"/>
              <w:rPr>
                <w:color w:val="000000" w:themeColor="text1"/>
                <w:sz w:val="24"/>
                <w:highlight w:val="none"/>
                <w14:textFill>
                  <w14:solidFill>
                    <w14:schemeClr w14:val="tx1"/>
                  </w14:solidFill>
                </w14:textFill>
              </w:rPr>
            </w:pPr>
          </w:p>
        </w:tc>
        <w:tc>
          <w:tcPr>
            <w:tcW w:w="900" w:type="dxa"/>
            <w:vMerge w:val="continue"/>
            <w:vAlign w:val="center"/>
          </w:tcPr>
          <w:p w14:paraId="2B5B8BA7">
            <w:pPr>
              <w:spacing w:line="560" w:lineRule="exact"/>
              <w:jc w:val="center"/>
              <w:rPr>
                <w:color w:val="000000" w:themeColor="text1"/>
                <w:sz w:val="24"/>
                <w:highlight w:val="none"/>
                <w14:textFill>
                  <w14:solidFill>
                    <w14:schemeClr w14:val="tx1"/>
                  </w14:solidFill>
                </w14:textFill>
              </w:rPr>
            </w:pPr>
          </w:p>
        </w:tc>
        <w:tc>
          <w:tcPr>
            <w:tcW w:w="833" w:type="dxa"/>
            <w:gridSpan w:val="2"/>
            <w:vAlign w:val="center"/>
          </w:tcPr>
          <w:p w14:paraId="1D7DCAE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高工</w:t>
            </w:r>
          </w:p>
        </w:tc>
        <w:tc>
          <w:tcPr>
            <w:tcW w:w="967" w:type="dxa"/>
            <w:vAlign w:val="center"/>
          </w:tcPr>
          <w:p w14:paraId="4F19EC2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工程师</w:t>
            </w:r>
          </w:p>
        </w:tc>
        <w:tc>
          <w:tcPr>
            <w:tcW w:w="833" w:type="dxa"/>
            <w:vAlign w:val="center"/>
          </w:tcPr>
          <w:p w14:paraId="770DFF1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助工</w:t>
            </w:r>
          </w:p>
        </w:tc>
        <w:tc>
          <w:tcPr>
            <w:tcW w:w="967" w:type="dxa"/>
            <w:gridSpan w:val="2"/>
            <w:vAlign w:val="center"/>
          </w:tcPr>
          <w:p w14:paraId="6D799444">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技术员</w:t>
            </w:r>
          </w:p>
        </w:tc>
        <w:tc>
          <w:tcPr>
            <w:tcW w:w="900" w:type="dxa"/>
            <w:gridSpan w:val="2"/>
            <w:vAlign w:val="center"/>
          </w:tcPr>
          <w:p w14:paraId="2552AC9A">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4-8级</w:t>
            </w:r>
          </w:p>
        </w:tc>
        <w:tc>
          <w:tcPr>
            <w:tcW w:w="900" w:type="dxa"/>
            <w:vAlign w:val="center"/>
          </w:tcPr>
          <w:p w14:paraId="2BF05E75">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1-3级</w:t>
            </w:r>
          </w:p>
        </w:tc>
        <w:tc>
          <w:tcPr>
            <w:tcW w:w="900" w:type="dxa"/>
            <w:gridSpan w:val="2"/>
            <w:vAlign w:val="center"/>
          </w:tcPr>
          <w:p w14:paraId="5D153776">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无级</w:t>
            </w:r>
          </w:p>
        </w:tc>
      </w:tr>
      <w:tr w14:paraId="1A53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vAlign w:val="center"/>
          </w:tcPr>
          <w:p w14:paraId="6F94EDDA">
            <w:pPr>
              <w:spacing w:line="560" w:lineRule="exact"/>
              <w:jc w:val="center"/>
              <w:rPr>
                <w:color w:val="000000" w:themeColor="text1"/>
                <w:sz w:val="24"/>
                <w:highlight w:val="none"/>
                <w14:textFill>
                  <w14:solidFill>
                    <w14:schemeClr w14:val="tx1"/>
                  </w14:solidFill>
                </w14:textFill>
              </w:rPr>
            </w:pPr>
          </w:p>
        </w:tc>
        <w:tc>
          <w:tcPr>
            <w:tcW w:w="900" w:type="dxa"/>
            <w:vAlign w:val="center"/>
          </w:tcPr>
          <w:p w14:paraId="625FD601">
            <w:pPr>
              <w:spacing w:line="560" w:lineRule="exact"/>
              <w:jc w:val="center"/>
              <w:rPr>
                <w:color w:val="000000" w:themeColor="text1"/>
                <w:sz w:val="24"/>
                <w:highlight w:val="none"/>
                <w14:textFill>
                  <w14:solidFill>
                    <w14:schemeClr w14:val="tx1"/>
                  </w14:solidFill>
                </w14:textFill>
              </w:rPr>
            </w:pPr>
          </w:p>
        </w:tc>
        <w:tc>
          <w:tcPr>
            <w:tcW w:w="833" w:type="dxa"/>
            <w:gridSpan w:val="2"/>
            <w:vAlign w:val="center"/>
          </w:tcPr>
          <w:p w14:paraId="0291BEEE">
            <w:pPr>
              <w:spacing w:line="560" w:lineRule="exact"/>
              <w:jc w:val="center"/>
              <w:rPr>
                <w:color w:val="000000" w:themeColor="text1"/>
                <w:sz w:val="24"/>
                <w:highlight w:val="none"/>
                <w14:textFill>
                  <w14:solidFill>
                    <w14:schemeClr w14:val="tx1"/>
                  </w14:solidFill>
                </w14:textFill>
              </w:rPr>
            </w:pPr>
          </w:p>
        </w:tc>
        <w:tc>
          <w:tcPr>
            <w:tcW w:w="967" w:type="dxa"/>
            <w:vAlign w:val="center"/>
          </w:tcPr>
          <w:p w14:paraId="69B50E72">
            <w:pPr>
              <w:spacing w:line="560" w:lineRule="exact"/>
              <w:jc w:val="center"/>
              <w:rPr>
                <w:color w:val="000000" w:themeColor="text1"/>
                <w:sz w:val="24"/>
                <w:highlight w:val="none"/>
                <w14:textFill>
                  <w14:solidFill>
                    <w14:schemeClr w14:val="tx1"/>
                  </w14:solidFill>
                </w14:textFill>
              </w:rPr>
            </w:pPr>
          </w:p>
        </w:tc>
        <w:tc>
          <w:tcPr>
            <w:tcW w:w="833" w:type="dxa"/>
            <w:vAlign w:val="center"/>
          </w:tcPr>
          <w:p w14:paraId="388C18CB">
            <w:pPr>
              <w:spacing w:line="560" w:lineRule="exact"/>
              <w:jc w:val="center"/>
              <w:rPr>
                <w:color w:val="000000" w:themeColor="text1"/>
                <w:sz w:val="24"/>
                <w:highlight w:val="none"/>
                <w14:textFill>
                  <w14:solidFill>
                    <w14:schemeClr w14:val="tx1"/>
                  </w14:solidFill>
                </w14:textFill>
              </w:rPr>
            </w:pPr>
          </w:p>
        </w:tc>
        <w:tc>
          <w:tcPr>
            <w:tcW w:w="967" w:type="dxa"/>
            <w:gridSpan w:val="2"/>
            <w:vAlign w:val="center"/>
          </w:tcPr>
          <w:p w14:paraId="7E1972EE">
            <w:pPr>
              <w:spacing w:line="560" w:lineRule="exact"/>
              <w:jc w:val="center"/>
              <w:rPr>
                <w:color w:val="000000" w:themeColor="text1"/>
                <w:sz w:val="24"/>
                <w:highlight w:val="none"/>
                <w14:textFill>
                  <w14:solidFill>
                    <w14:schemeClr w14:val="tx1"/>
                  </w14:solidFill>
                </w14:textFill>
              </w:rPr>
            </w:pPr>
          </w:p>
        </w:tc>
        <w:tc>
          <w:tcPr>
            <w:tcW w:w="900" w:type="dxa"/>
            <w:gridSpan w:val="2"/>
            <w:vAlign w:val="center"/>
          </w:tcPr>
          <w:p w14:paraId="008ADC17">
            <w:pPr>
              <w:spacing w:line="560" w:lineRule="exact"/>
              <w:jc w:val="center"/>
              <w:rPr>
                <w:color w:val="000000" w:themeColor="text1"/>
                <w:sz w:val="24"/>
                <w:highlight w:val="none"/>
                <w14:textFill>
                  <w14:solidFill>
                    <w14:schemeClr w14:val="tx1"/>
                  </w14:solidFill>
                </w14:textFill>
              </w:rPr>
            </w:pPr>
          </w:p>
        </w:tc>
        <w:tc>
          <w:tcPr>
            <w:tcW w:w="900" w:type="dxa"/>
            <w:vAlign w:val="center"/>
          </w:tcPr>
          <w:p w14:paraId="48C61054">
            <w:pPr>
              <w:spacing w:line="560" w:lineRule="exact"/>
              <w:jc w:val="center"/>
              <w:rPr>
                <w:color w:val="000000" w:themeColor="text1"/>
                <w:sz w:val="24"/>
                <w:highlight w:val="none"/>
                <w14:textFill>
                  <w14:solidFill>
                    <w14:schemeClr w14:val="tx1"/>
                  </w14:solidFill>
                </w14:textFill>
              </w:rPr>
            </w:pPr>
          </w:p>
        </w:tc>
        <w:tc>
          <w:tcPr>
            <w:tcW w:w="900" w:type="dxa"/>
            <w:gridSpan w:val="2"/>
            <w:vAlign w:val="center"/>
          </w:tcPr>
          <w:p w14:paraId="1A711103">
            <w:pPr>
              <w:spacing w:line="560" w:lineRule="exact"/>
              <w:jc w:val="center"/>
              <w:rPr>
                <w:color w:val="000000" w:themeColor="text1"/>
                <w:sz w:val="24"/>
                <w:highlight w:val="none"/>
                <w14:textFill>
                  <w14:solidFill>
                    <w14:schemeClr w14:val="tx1"/>
                  </w14:solidFill>
                </w14:textFill>
              </w:rPr>
            </w:pPr>
          </w:p>
        </w:tc>
      </w:tr>
      <w:tr w14:paraId="7A0B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restart"/>
            <w:vAlign w:val="center"/>
          </w:tcPr>
          <w:p w14:paraId="69E6680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w:t>
            </w:r>
          </w:p>
          <w:p w14:paraId="01C490E8">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w:t>
            </w:r>
          </w:p>
          <w:p w14:paraId="1517D15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机械</w:t>
            </w:r>
          </w:p>
          <w:p w14:paraId="2B4600A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设备</w:t>
            </w:r>
          </w:p>
        </w:tc>
        <w:tc>
          <w:tcPr>
            <w:tcW w:w="1373" w:type="dxa"/>
            <w:gridSpan w:val="2"/>
            <w:vAlign w:val="center"/>
          </w:tcPr>
          <w:p w14:paraId="2F0ED00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名称</w:t>
            </w:r>
          </w:p>
        </w:tc>
        <w:tc>
          <w:tcPr>
            <w:tcW w:w="1327" w:type="dxa"/>
            <w:gridSpan w:val="2"/>
            <w:vAlign w:val="center"/>
          </w:tcPr>
          <w:p w14:paraId="76E04A4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型号</w:t>
            </w:r>
          </w:p>
        </w:tc>
        <w:tc>
          <w:tcPr>
            <w:tcW w:w="1193" w:type="dxa"/>
            <w:gridSpan w:val="2"/>
            <w:vAlign w:val="center"/>
          </w:tcPr>
          <w:p w14:paraId="46127A6F">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数量（台）</w:t>
            </w:r>
          </w:p>
        </w:tc>
        <w:tc>
          <w:tcPr>
            <w:tcW w:w="1440" w:type="dxa"/>
            <w:gridSpan w:val="2"/>
            <w:vAlign w:val="center"/>
          </w:tcPr>
          <w:p w14:paraId="139A8920">
            <w:pPr>
              <w:spacing w:before="240"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总共率（hw/hp）</w:t>
            </w:r>
          </w:p>
        </w:tc>
        <w:tc>
          <w:tcPr>
            <w:tcW w:w="1080" w:type="dxa"/>
            <w:gridSpan w:val="3"/>
            <w:vAlign w:val="center"/>
          </w:tcPr>
          <w:p w14:paraId="3AF4557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制造国或产地</w:t>
            </w:r>
          </w:p>
        </w:tc>
        <w:tc>
          <w:tcPr>
            <w:tcW w:w="787" w:type="dxa"/>
            <w:vAlign w:val="center"/>
          </w:tcPr>
          <w:p w14:paraId="665DF25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制造年份</w:t>
            </w:r>
          </w:p>
        </w:tc>
      </w:tr>
      <w:tr w14:paraId="0778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7CBD598F">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69B9EC93">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19799D94">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165EDD43">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255355E2">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6719D61D">
            <w:pPr>
              <w:spacing w:line="560" w:lineRule="exact"/>
              <w:jc w:val="center"/>
              <w:rPr>
                <w:color w:val="000000" w:themeColor="text1"/>
                <w:sz w:val="24"/>
                <w:highlight w:val="none"/>
                <w14:textFill>
                  <w14:solidFill>
                    <w14:schemeClr w14:val="tx1"/>
                  </w14:solidFill>
                </w14:textFill>
              </w:rPr>
            </w:pPr>
          </w:p>
        </w:tc>
        <w:tc>
          <w:tcPr>
            <w:tcW w:w="787" w:type="dxa"/>
          </w:tcPr>
          <w:p w14:paraId="103F4004">
            <w:pPr>
              <w:spacing w:line="560" w:lineRule="exact"/>
              <w:jc w:val="center"/>
              <w:rPr>
                <w:color w:val="000000" w:themeColor="text1"/>
                <w:sz w:val="24"/>
                <w:highlight w:val="none"/>
                <w14:textFill>
                  <w14:solidFill>
                    <w14:schemeClr w14:val="tx1"/>
                  </w14:solidFill>
                </w14:textFill>
              </w:rPr>
            </w:pPr>
          </w:p>
        </w:tc>
      </w:tr>
      <w:tr w14:paraId="2281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553EC3B4">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70413AAE">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2497856F">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109E7DF8">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1A450673">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77D0BB71">
            <w:pPr>
              <w:spacing w:line="560" w:lineRule="exact"/>
              <w:jc w:val="center"/>
              <w:rPr>
                <w:color w:val="000000" w:themeColor="text1"/>
                <w:sz w:val="24"/>
                <w:highlight w:val="none"/>
                <w14:textFill>
                  <w14:solidFill>
                    <w14:schemeClr w14:val="tx1"/>
                  </w14:solidFill>
                </w14:textFill>
              </w:rPr>
            </w:pPr>
          </w:p>
        </w:tc>
        <w:tc>
          <w:tcPr>
            <w:tcW w:w="787" w:type="dxa"/>
          </w:tcPr>
          <w:p w14:paraId="32590874">
            <w:pPr>
              <w:spacing w:line="560" w:lineRule="exact"/>
              <w:jc w:val="center"/>
              <w:rPr>
                <w:color w:val="000000" w:themeColor="text1"/>
                <w:sz w:val="24"/>
                <w:highlight w:val="none"/>
                <w14:textFill>
                  <w14:solidFill>
                    <w14:schemeClr w14:val="tx1"/>
                  </w14:solidFill>
                </w14:textFill>
              </w:rPr>
            </w:pPr>
          </w:p>
        </w:tc>
      </w:tr>
      <w:tr w14:paraId="7990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37BB0630">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59D7A79B">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4F5CBA92">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14330AD5">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7B0CF4F2">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139A4DAA">
            <w:pPr>
              <w:spacing w:line="560" w:lineRule="exact"/>
              <w:jc w:val="center"/>
              <w:rPr>
                <w:color w:val="000000" w:themeColor="text1"/>
                <w:sz w:val="24"/>
                <w:highlight w:val="none"/>
                <w14:textFill>
                  <w14:solidFill>
                    <w14:schemeClr w14:val="tx1"/>
                  </w14:solidFill>
                </w14:textFill>
              </w:rPr>
            </w:pPr>
          </w:p>
        </w:tc>
        <w:tc>
          <w:tcPr>
            <w:tcW w:w="787" w:type="dxa"/>
          </w:tcPr>
          <w:p w14:paraId="681BD3D8">
            <w:pPr>
              <w:spacing w:line="560" w:lineRule="exact"/>
              <w:jc w:val="center"/>
              <w:rPr>
                <w:color w:val="000000" w:themeColor="text1"/>
                <w:sz w:val="24"/>
                <w:highlight w:val="none"/>
                <w14:textFill>
                  <w14:solidFill>
                    <w14:schemeClr w14:val="tx1"/>
                  </w14:solidFill>
                </w14:textFill>
              </w:rPr>
            </w:pPr>
          </w:p>
        </w:tc>
      </w:tr>
      <w:tr w14:paraId="51CB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5560D8F6">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4E2A4AC3">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563CC99A">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406B999D">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1AA45AEC">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1FB40567">
            <w:pPr>
              <w:spacing w:line="560" w:lineRule="exact"/>
              <w:jc w:val="center"/>
              <w:rPr>
                <w:color w:val="000000" w:themeColor="text1"/>
                <w:sz w:val="24"/>
                <w:highlight w:val="none"/>
                <w14:textFill>
                  <w14:solidFill>
                    <w14:schemeClr w14:val="tx1"/>
                  </w14:solidFill>
                </w14:textFill>
              </w:rPr>
            </w:pPr>
          </w:p>
        </w:tc>
        <w:tc>
          <w:tcPr>
            <w:tcW w:w="787" w:type="dxa"/>
          </w:tcPr>
          <w:p w14:paraId="62FC29A7">
            <w:pPr>
              <w:spacing w:line="560" w:lineRule="exact"/>
              <w:jc w:val="center"/>
              <w:rPr>
                <w:color w:val="000000" w:themeColor="text1"/>
                <w:sz w:val="24"/>
                <w:highlight w:val="none"/>
                <w14:textFill>
                  <w14:solidFill>
                    <w14:schemeClr w14:val="tx1"/>
                  </w14:solidFill>
                </w14:textFill>
              </w:rPr>
            </w:pPr>
          </w:p>
        </w:tc>
      </w:tr>
      <w:tr w14:paraId="7323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3B65C00D">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2DDA8546">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53601A35">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5351ECA3">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687799A2">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78EFC232">
            <w:pPr>
              <w:spacing w:line="560" w:lineRule="exact"/>
              <w:jc w:val="center"/>
              <w:rPr>
                <w:color w:val="000000" w:themeColor="text1"/>
                <w:sz w:val="24"/>
                <w:highlight w:val="none"/>
                <w14:textFill>
                  <w14:solidFill>
                    <w14:schemeClr w14:val="tx1"/>
                  </w14:solidFill>
                </w14:textFill>
              </w:rPr>
            </w:pPr>
          </w:p>
        </w:tc>
        <w:tc>
          <w:tcPr>
            <w:tcW w:w="787" w:type="dxa"/>
          </w:tcPr>
          <w:p w14:paraId="0A32B93A">
            <w:pPr>
              <w:spacing w:line="560" w:lineRule="exact"/>
              <w:jc w:val="center"/>
              <w:rPr>
                <w:color w:val="000000" w:themeColor="text1"/>
                <w:sz w:val="24"/>
                <w:highlight w:val="none"/>
                <w14:textFill>
                  <w14:solidFill>
                    <w14:schemeClr w14:val="tx1"/>
                  </w14:solidFill>
                </w14:textFill>
              </w:rPr>
            </w:pPr>
          </w:p>
        </w:tc>
      </w:tr>
    </w:tbl>
    <w:p w14:paraId="5617A62D">
      <w:pPr>
        <w:spacing w:line="560" w:lineRule="exact"/>
        <w:jc w:val="center"/>
        <w:rPr>
          <w:color w:val="000000" w:themeColor="text1"/>
          <w:sz w:val="24"/>
          <w:highlight w:val="none"/>
          <w14:textFill>
            <w14:solidFill>
              <w14:schemeClr w14:val="tx1"/>
            </w14:solidFill>
          </w14:textFill>
        </w:rPr>
      </w:pPr>
    </w:p>
    <w:p w14:paraId="0FE27354">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投标人名称： </w:t>
      </w:r>
    </w:p>
    <w:p w14:paraId="2BEFB48C">
      <w:pPr>
        <w:spacing w:line="560" w:lineRule="exact"/>
        <w:rPr>
          <w:color w:val="000000" w:themeColor="text1"/>
          <w:sz w:val="24"/>
          <w:highlight w:val="none"/>
          <w14:textFill>
            <w14:solidFill>
              <w14:schemeClr w14:val="tx1"/>
            </w14:solidFill>
          </w14:textFill>
        </w:rPr>
      </w:pPr>
    </w:p>
    <w:p w14:paraId="3A9E2426">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       年      月      日</w:t>
      </w:r>
    </w:p>
    <w:p w14:paraId="64C4DCD6">
      <w:pPr>
        <w:spacing w:line="560" w:lineRule="exact"/>
        <w:jc w:val="center"/>
        <w:rPr>
          <w:b/>
          <w:color w:val="000000" w:themeColor="text1"/>
          <w:sz w:val="24"/>
          <w:highlight w:val="none"/>
          <w14:textFill>
            <w14:solidFill>
              <w14:schemeClr w14:val="tx1"/>
            </w14:solidFill>
          </w14:textFill>
        </w:rPr>
      </w:pPr>
    </w:p>
    <w:p w14:paraId="6F734C34">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3CD074FF">
      <w:pPr>
        <w:spacing w:line="360" w:lineRule="auto"/>
        <w:jc w:val="left"/>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附件6</w:t>
      </w:r>
    </w:p>
    <w:p w14:paraId="198DBFB5">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投标人业绩</w:t>
      </w:r>
    </w:p>
    <w:p w14:paraId="0ED347A2">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14:paraId="47B573D9">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14:paraId="45FCDF1D">
      <w:pPr>
        <w:spacing w:line="460" w:lineRule="exact"/>
        <w:ind w:left="192"/>
        <w:rPr>
          <w:color w:val="000000" w:themeColor="text1"/>
          <w:sz w:val="24"/>
          <w:highlight w:val="none"/>
          <w14:textFill>
            <w14:solidFill>
              <w14:schemeClr w14:val="tx1"/>
            </w14:solidFill>
          </w14:textFill>
        </w:rPr>
      </w:pPr>
    </w:p>
    <w:tbl>
      <w:tblPr>
        <w:tblStyle w:val="16"/>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127"/>
        <w:gridCol w:w="699"/>
        <w:gridCol w:w="1121"/>
        <w:gridCol w:w="1316"/>
        <w:gridCol w:w="1024"/>
        <w:gridCol w:w="932"/>
        <w:gridCol w:w="2514"/>
      </w:tblGrid>
      <w:tr w14:paraId="3FB0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DCA5427">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595" w:type="pct"/>
            <w:tcBorders>
              <w:top w:val="single" w:color="auto" w:sz="4" w:space="0"/>
              <w:left w:val="single" w:color="auto" w:sz="4" w:space="0"/>
              <w:bottom w:val="single" w:color="auto" w:sz="4" w:space="0"/>
              <w:right w:val="single" w:color="auto" w:sz="4" w:space="0"/>
            </w:tcBorders>
            <w:vAlign w:val="center"/>
          </w:tcPr>
          <w:p w14:paraId="032C675C">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369" w:type="pct"/>
            <w:tcBorders>
              <w:top w:val="single" w:color="auto" w:sz="4" w:space="0"/>
              <w:left w:val="single" w:color="auto" w:sz="4" w:space="0"/>
              <w:bottom w:val="single" w:color="auto" w:sz="4" w:space="0"/>
              <w:right w:val="single" w:color="auto" w:sz="4" w:space="0"/>
            </w:tcBorders>
            <w:vAlign w:val="center"/>
          </w:tcPr>
          <w:p w14:paraId="341C9861">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592" w:type="pct"/>
            <w:tcBorders>
              <w:top w:val="single" w:color="auto" w:sz="4" w:space="0"/>
              <w:left w:val="single" w:color="auto" w:sz="4" w:space="0"/>
              <w:bottom w:val="single" w:color="auto" w:sz="4" w:space="0"/>
              <w:right w:val="single" w:color="auto" w:sz="4" w:space="0"/>
            </w:tcBorders>
            <w:vAlign w:val="center"/>
          </w:tcPr>
          <w:p w14:paraId="06580BE2">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695" w:type="pct"/>
            <w:tcBorders>
              <w:top w:val="single" w:color="auto" w:sz="4" w:space="0"/>
              <w:left w:val="single" w:color="auto" w:sz="4" w:space="0"/>
              <w:bottom w:val="single" w:color="auto" w:sz="4" w:space="0"/>
              <w:right w:val="single" w:color="auto" w:sz="4" w:space="0"/>
            </w:tcBorders>
            <w:vAlign w:val="center"/>
          </w:tcPr>
          <w:p w14:paraId="41B4210A">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541" w:type="pct"/>
            <w:tcBorders>
              <w:top w:val="single" w:color="auto" w:sz="4" w:space="0"/>
              <w:left w:val="single" w:color="auto" w:sz="4" w:space="0"/>
              <w:bottom w:val="single" w:color="auto" w:sz="4" w:space="0"/>
              <w:right w:val="single" w:color="auto" w:sz="4" w:space="0"/>
            </w:tcBorders>
            <w:vAlign w:val="center"/>
          </w:tcPr>
          <w:p w14:paraId="4A5A07E9">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492" w:type="pct"/>
            <w:tcBorders>
              <w:top w:val="single" w:color="auto" w:sz="4" w:space="0"/>
              <w:left w:val="single" w:color="auto" w:sz="4" w:space="0"/>
              <w:bottom w:val="single" w:color="auto" w:sz="4" w:space="0"/>
              <w:right w:val="single" w:color="auto" w:sz="4" w:space="0"/>
            </w:tcBorders>
            <w:vAlign w:val="center"/>
          </w:tcPr>
          <w:p w14:paraId="268DE41A">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c>
          <w:tcPr>
            <w:tcW w:w="1328" w:type="pct"/>
            <w:tcBorders>
              <w:top w:val="single" w:color="auto" w:sz="4" w:space="0"/>
              <w:left w:val="single" w:color="auto" w:sz="4" w:space="0"/>
              <w:bottom w:val="single" w:color="auto" w:sz="4" w:space="0"/>
              <w:right w:val="single" w:color="auto" w:sz="4" w:space="0"/>
            </w:tcBorders>
            <w:vAlign w:val="center"/>
          </w:tcPr>
          <w:p w14:paraId="60272214">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用户盖章的成功履行合同的相关证明材料</w:t>
            </w:r>
            <w:r>
              <w:rPr>
                <w:bCs/>
                <w:color w:val="000000" w:themeColor="text1"/>
                <w:sz w:val="24"/>
                <w:highlight w:val="none"/>
                <w14:textFill>
                  <w14:solidFill>
                    <w14:schemeClr w14:val="tx1"/>
                  </w14:solidFill>
                </w14:textFill>
              </w:rPr>
              <w:t>扫描件所在页码</w:t>
            </w:r>
          </w:p>
        </w:tc>
      </w:tr>
      <w:tr w14:paraId="33AB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BFD4F9D">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5E816F22">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71FD99C4">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656B2436">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332C8FDF">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64AC36B8">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54439642">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3FD7BED9">
            <w:pPr>
              <w:snapToGrid w:val="0"/>
              <w:jc w:val="center"/>
              <w:rPr>
                <w:color w:val="000000" w:themeColor="text1"/>
                <w:sz w:val="24"/>
                <w:highlight w:val="none"/>
                <w14:textFill>
                  <w14:solidFill>
                    <w14:schemeClr w14:val="tx1"/>
                  </w14:solidFill>
                </w14:textFill>
              </w:rPr>
            </w:pPr>
          </w:p>
        </w:tc>
      </w:tr>
      <w:tr w14:paraId="6A5B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2EE7547">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D4753AB">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4B7F1600">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2D2E83EB">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6BC398B5">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59781625">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6E2B0B7E">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76FFFA48">
            <w:pPr>
              <w:snapToGrid w:val="0"/>
              <w:jc w:val="center"/>
              <w:rPr>
                <w:color w:val="000000" w:themeColor="text1"/>
                <w:sz w:val="24"/>
                <w:highlight w:val="none"/>
                <w14:textFill>
                  <w14:solidFill>
                    <w14:schemeClr w14:val="tx1"/>
                  </w14:solidFill>
                </w14:textFill>
              </w:rPr>
            </w:pPr>
          </w:p>
        </w:tc>
      </w:tr>
      <w:tr w14:paraId="07A2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BAA5FE6">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03622DAF">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06AB2543">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4F566F24">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14145335">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48BCA548">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74166D4D">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7E65A701">
            <w:pPr>
              <w:snapToGrid w:val="0"/>
              <w:jc w:val="center"/>
              <w:rPr>
                <w:color w:val="000000" w:themeColor="text1"/>
                <w:sz w:val="24"/>
                <w:highlight w:val="none"/>
                <w14:textFill>
                  <w14:solidFill>
                    <w14:schemeClr w14:val="tx1"/>
                  </w14:solidFill>
                </w14:textFill>
              </w:rPr>
            </w:pPr>
          </w:p>
        </w:tc>
      </w:tr>
      <w:tr w14:paraId="1A62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7DDF77D">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0B0CDD7A">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247EE730">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12E0AA64">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60188C0B">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3C48A1FD">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040FC787">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4CCBC85D">
            <w:pPr>
              <w:snapToGrid w:val="0"/>
              <w:jc w:val="center"/>
              <w:rPr>
                <w:color w:val="000000" w:themeColor="text1"/>
                <w:sz w:val="24"/>
                <w:highlight w:val="none"/>
                <w14:textFill>
                  <w14:solidFill>
                    <w14:schemeClr w14:val="tx1"/>
                  </w14:solidFill>
                </w14:textFill>
              </w:rPr>
            </w:pPr>
          </w:p>
        </w:tc>
      </w:tr>
      <w:tr w14:paraId="5DB9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CE8583D">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1764F424">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5D7FC7AA">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507185B9">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30895A2B">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01FB5A65">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7996C62F">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406A9C65">
            <w:pPr>
              <w:snapToGrid w:val="0"/>
              <w:jc w:val="center"/>
              <w:rPr>
                <w:color w:val="000000" w:themeColor="text1"/>
                <w:sz w:val="24"/>
                <w:highlight w:val="none"/>
                <w14:textFill>
                  <w14:solidFill>
                    <w14:schemeClr w14:val="tx1"/>
                  </w14:solidFill>
                </w14:textFill>
              </w:rPr>
            </w:pPr>
          </w:p>
        </w:tc>
      </w:tr>
      <w:tr w14:paraId="6D22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1BF01A6">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B5999C5">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180EAF39">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20444862">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6D34AB88">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3ED0332F">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7B748797">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3A857128">
            <w:pPr>
              <w:snapToGrid w:val="0"/>
              <w:jc w:val="center"/>
              <w:rPr>
                <w:color w:val="000000" w:themeColor="text1"/>
                <w:sz w:val="24"/>
                <w:highlight w:val="none"/>
                <w14:textFill>
                  <w14:solidFill>
                    <w14:schemeClr w14:val="tx1"/>
                  </w14:solidFill>
                </w14:textFill>
              </w:rPr>
            </w:pPr>
          </w:p>
        </w:tc>
      </w:tr>
      <w:tr w14:paraId="51B2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4792F6E">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2E74F685">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3A86F3A3">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6711DAD3">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53007358">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21C0C0D4">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1817E398">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190843BE">
            <w:pPr>
              <w:snapToGrid w:val="0"/>
              <w:jc w:val="center"/>
              <w:rPr>
                <w:color w:val="000000" w:themeColor="text1"/>
                <w:sz w:val="24"/>
                <w:highlight w:val="none"/>
                <w14:textFill>
                  <w14:solidFill>
                    <w14:schemeClr w14:val="tx1"/>
                  </w14:solidFill>
                </w14:textFill>
              </w:rPr>
            </w:pPr>
          </w:p>
        </w:tc>
      </w:tr>
      <w:tr w14:paraId="5F6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5A597B6">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61F8DC5">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38EEA98E">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17A3E67F">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227D2E4F">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7A164FA8">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40B5B39A">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0537238C">
            <w:pPr>
              <w:snapToGrid w:val="0"/>
              <w:jc w:val="center"/>
              <w:rPr>
                <w:color w:val="000000" w:themeColor="text1"/>
                <w:sz w:val="24"/>
                <w:highlight w:val="none"/>
                <w14:textFill>
                  <w14:solidFill>
                    <w14:schemeClr w14:val="tx1"/>
                  </w14:solidFill>
                </w14:textFill>
              </w:rPr>
            </w:pPr>
          </w:p>
        </w:tc>
      </w:tr>
      <w:tr w14:paraId="178E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AFB7D94">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BDC67A4">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1D3D8A93">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48EBF234">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0FB0CDB9">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3EA233EA">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62D04812">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7B2364F3">
            <w:pPr>
              <w:snapToGrid w:val="0"/>
              <w:jc w:val="center"/>
              <w:rPr>
                <w:color w:val="000000" w:themeColor="text1"/>
                <w:sz w:val="24"/>
                <w:highlight w:val="none"/>
                <w14:textFill>
                  <w14:solidFill>
                    <w14:schemeClr w14:val="tx1"/>
                  </w14:solidFill>
                </w14:textFill>
              </w:rPr>
            </w:pPr>
          </w:p>
        </w:tc>
      </w:tr>
      <w:tr w14:paraId="6FE2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5323EA0">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5F907323">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44831C1C">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2B3A66B1">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012405D8">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28DAD1FE">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3551D40C">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61E6B437">
            <w:pPr>
              <w:snapToGrid w:val="0"/>
              <w:jc w:val="center"/>
              <w:rPr>
                <w:color w:val="000000" w:themeColor="text1"/>
                <w:sz w:val="24"/>
                <w:highlight w:val="none"/>
                <w14:textFill>
                  <w14:solidFill>
                    <w14:schemeClr w14:val="tx1"/>
                  </w14:solidFill>
                </w14:textFill>
              </w:rPr>
            </w:pPr>
          </w:p>
        </w:tc>
      </w:tr>
      <w:tr w14:paraId="5110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3365FDB">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44C3E736">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48F9B998">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16C4FB03">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522B62AB">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32DA314C">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1AD9F773">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0AC80C49">
            <w:pPr>
              <w:snapToGrid w:val="0"/>
              <w:jc w:val="center"/>
              <w:rPr>
                <w:color w:val="000000" w:themeColor="text1"/>
                <w:sz w:val="24"/>
                <w:highlight w:val="none"/>
                <w14:textFill>
                  <w14:solidFill>
                    <w14:schemeClr w14:val="tx1"/>
                  </w14:solidFill>
                </w14:textFill>
              </w:rPr>
            </w:pPr>
          </w:p>
        </w:tc>
      </w:tr>
    </w:tbl>
    <w:p w14:paraId="650454C0">
      <w:pPr>
        <w:spacing w:line="560" w:lineRule="exact"/>
        <w:rPr>
          <w:color w:val="000000" w:themeColor="text1"/>
          <w:sz w:val="24"/>
          <w:highlight w:val="none"/>
          <w14:textFill>
            <w14:solidFill>
              <w14:schemeClr w14:val="tx1"/>
            </w14:solidFill>
          </w14:textFill>
        </w:rPr>
      </w:pPr>
    </w:p>
    <w:p w14:paraId="656F9EB3">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备注：若第二部分要求提供投标人业绩的，投标人所列业绩应按其要求将证明材料按顺序附后。</w:t>
      </w:r>
    </w:p>
    <w:p w14:paraId="1BD0F8BB">
      <w:pPr>
        <w:spacing w:line="560" w:lineRule="exact"/>
        <w:rPr>
          <w:b/>
          <w:color w:val="000000" w:themeColor="text1"/>
          <w:sz w:val="24"/>
          <w:highlight w:val="none"/>
          <w14:textFill>
            <w14:solidFill>
              <w14:schemeClr w14:val="tx1"/>
            </w14:solidFill>
          </w14:textFill>
        </w:rPr>
      </w:pPr>
    </w:p>
    <w:p w14:paraId="0617B1FE">
      <w:pPr>
        <w:spacing w:line="560" w:lineRule="exact"/>
        <w:rPr>
          <w:b/>
          <w:color w:val="000000" w:themeColor="text1"/>
          <w:sz w:val="24"/>
          <w:highlight w:val="none"/>
          <w14:textFill>
            <w14:solidFill>
              <w14:schemeClr w14:val="tx1"/>
            </w14:solidFill>
          </w14:textFill>
        </w:rPr>
      </w:pPr>
    </w:p>
    <w:p w14:paraId="718080BE">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1B6EEEF4">
      <w:pPr>
        <w:spacing w:line="360" w:lineRule="auto"/>
        <w:ind w:firstLine="4080" w:firstLineChars="1700"/>
        <w:rPr>
          <w:color w:val="000000" w:themeColor="text1"/>
          <w:sz w:val="24"/>
          <w:highlight w:val="none"/>
          <w14:textFill>
            <w14:solidFill>
              <w14:schemeClr w14:val="tx1"/>
            </w14:solidFill>
          </w14:textFill>
        </w:rPr>
      </w:pPr>
    </w:p>
    <w:p w14:paraId="7580A58F">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1EECD8C">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附件7-1</w:t>
      </w:r>
    </w:p>
    <w:p w14:paraId="307BB2B4">
      <w:pPr>
        <w:autoSpaceDE w:val="0"/>
        <w:autoSpaceDN w:val="0"/>
        <w:spacing w:line="48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w:t>
      </w:r>
    </w:p>
    <w:p w14:paraId="5A8F5218">
      <w:pPr>
        <w:widowControl/>
        <w:spacing w:line="500" w:lineRule="exact"/>
        <w:ind w:firstLine="480" w:firstLineChars="200"/>
        <w:jc w:val="left"/>
        <w:rPr>
          <w:color w:val="000000" w:themeColor="text1"/>
          <w:sz w:val="24"/>
          <w:szCs w:val="24"/>
          <w:highlight w:val="none"/>
          <w14:textFill>
            <w14:solidFill>
              <w14:schemeClr w14:val="tx1"/>
            </w14:solidFill>
          </w14:textFill>
        </w:rPr>
      </w:pPr>
    </w:p>
    <w:p w14:paraId="53440155">
      <w:pPr>
        <w:widowControl/>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u w:val="singl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采购活动，工程的施工单位全部为符合政策要求的中小企业。相关企业（含联合体中的中小企业、签订分包意向协议的中小企业）的具体情况如下：</w:t>
      </w:r>
    </w:p>
    <w:p w14:paraId="2318967E">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建筑业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行业；承建企业为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请填写承建该标的企业名称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21DABF51">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6030F2F9">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2133AE84">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7542EC65">
      <w:pPr>
        <w:autoSpaceDE w:val="0"/>
        <w:autoSpaceDN w:val="0"/>
        <w:spacing w:line="500" w:lineRule="exact"/>
        <w:ind w:left="3840"/>
        <w:jc w:val="left"/>
        <w:rPr>
          <w:color w:val="000000" w:themeColor="text1"/>
          <w:sz w:val="32"/>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54B44D87">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3BEDF88A">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1.标的名称须按照采购文件中明确的标的名称进行填写；所属行业须按照采购文件中明确的所属行业进行填写，否则不享受中小企业扶持政策。</w:t>
      </w:r>
    </w:p>
    <w:p w14:paraId="0688F83C">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508072F5">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3.中标（成交）供应商享受中小企业扶持政策的，将随中标（成交）结果同时公告其《中小企业声明函》，接受社会监督。</w:t>
      </w:r>
    </w:p>
    <w:p w14:paraId="5BB1246C">
      <w:pPr>
        <w:spacing w:line="360" w:lineRule="auto"/>
        <w:jc w:val="left"/>
        <w:rPr>
          <w:color w:val="000000" w:themeColor="text1"/>
          <w:sz w:val="24"/>
          <w:highlight w:val="none"/>
          <w14:textFill>
            <w14:solidFill>
              <w14:schemeClr w14:val="tx1"/>
            </w14:solidFill>
          </w14:textFill>
        </w:rPr>
      </w:pPr>
    </w:p>
    <w:p w14:paraId="5FAA55CF">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558E5C9">
      <w:pPr>
        <w:autoSpaceDN w:val="0"/>
        <w:spacing w:line="360" w:lineRule="auto"/>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附件7-2</w:t>
      </w:r>
    </w:p>
    <w:p w14:paraId="46657467">
      <w:pPr>
        <w:autoSpaceDN w:val="0"/>
        <w:spacing w:line="360" w:lineRule="auto"/>
        <w:jc w:val="left"/>
        <w:rPr>
          <w:b/>
          <w:bCs/>
          <w:color w:val="000000" w:themeColor="text1"/>
          <w:sz w:val="24"/>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若不是残疾人福利性单位，响应文件中可不提供此声明函</w:t>
      </w:r>
    </w:p>
    <w:p w14:paraId="143D81AD">
      <w:pPr>
        <w:autoSpaceDN w:val="0"/>
        <w:spacing w:line="360" w:lineRule="auto"/>
        <w:jc w:val="center"/>
        <w:rPr>
          <w:b/>
          <w:bCs/>
          <w:color w:val="000000" w:themeColor="text1"/>
          <w:sz w:val="24"/>
          <w:highlight w:val="none"/>
          <w14:textFill>
            <w14:solidFill>
              <w14:schemeClr w14:val="tx1"/>
            </w14:solidFill>
          </w14:textFill>
        </w:rPr>
      </w:pPr>
    </w:p>
    <w:p w14:paraId="6D251013">
      <w:pPr>
        <w:snapToGrid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残疾人福利性单位声明函</w:t>
      </w:r>
    </w:p>
    <w:p w14:paraId="443D8537">
      <w:pPr>
        <w:snapToGrid w:val="0"/>
        <w:spacing w:line="360" w:lineRule="auto"/>
        <w:ind w:firstLine="482" w:firstLineChars="200"/>
        <w:jc w:val="left"/>
        <w:rPr>
          <w:b/>
          <w:bCs/>
          <w:color w:val="000000" w:themeColor="text1"/>
          <w:sz w:val="24"/>
          <w:highlight w:val="none"/>
          <w14:textFill>
            <w14:solidFill>
              <w14:schemeClr w14:val="tx1"/>
            </w14:solidFill>
          </w14:textFill>
        </w:rPr>
      </w:pPr>
    </w:p>
    <w:p w14:paraId="72456D1A">
      <w:pPr>
        <w:snapToGrid w:val="0"/>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2E35A0">
      <w:pPr>
        <w:snapToGrid w:val="0"/>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本单位对上述声明的真实性负责。如有虚假，将依法承担相应责任。</w:t>
      </w:r>
    </w:p>
    <w:p w14:paraId="1CE07B36">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20C72B12">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1E274A76">
      <w:pPr>
        <w:snapToGrid w:val="0"/>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6BEB8ADF">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145E0B42">
      <w:pPr>
        <w:snapToGrid w:val="0"/>
        <w:spacing w:line="360" w:lineRule="auto"/>
        <w:ind w:firstLine="480" w:firstLineChars="200"/>
        <w:jc w:val="left"/>
        <w:rPr>
          <w:color w:val="000000" w:themeColor="text1"/>
          <w:sz w:val="24"/>
          <w:szCs w:val="21"/>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日  期：</w:t>
      </w:r>
    </w:p>
    <w:p w14:paraId="5AD5E4DA">
      <w:pPr>
        <w:snapToGrid w:val="0"/>
        <w:spacing w:line="360" w:lineRule="auto"/>
        <w:ind w:firstLine="480" w:firstLineChars="200"/>
        <w:jc w:val="left"/>
        <w:rPr>
          <w:color w:val="000000" w:themeColor="text1"/>
          <w:sz w:val="24"/>
          <w:szCs w:val="21"/>
          <w:highlight w:val="none"/>
          <w14:textFill>
            <w14:solidFill>
              <w14:schemeClr w14:val="tx1"/>
            </w14:solidFill>
          </w14:textFill>
        </w:rPr>
      </w:pPr>
    </w:p>
    <w:p w14:paraId="080B6201">
      <w:pPr>
        <w:snapToGrid w:val="0"/>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3DB40526">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中标（成交）供应商为残疾人福利性单位的，将随中标（成交）结果同时公告其《残疾人福利性单位声明函》，接受社会监督。</w:t>
      </w:r>
    </w:p>
    <w:p w14:paraId="1874F0FB">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若不是残疾人福利性单位，响应文件中可不提供此声明函。</w:t>
      </w:r>
    </w:p>
    <w:p w14:paraId="3FA71174">
      <w:pPr>
        <w:spacing w:line="360" w:lineRule="auto"/>
        <w:ind w:firstLine="4080" w:firstLineChars="1700"/>
        <w:rPr>
          <w:color w:val="000000" w:themeColor="text1"/>
          <w:sz w:val="24"/>
          <w:highlight w:val="none"/>
          <w14:textFill>
            <w14:solidFill>
              <w14:schemeClr w14:val="tx1"/>
            </w14:solidFill>
          </w14:textFill>
        </w:rPr>
      </w:pPr>
    </w:p>
    <w:p w14:paraId="58609584">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59F0DDF">
      <w:pPr>
        <w:jc w:val="left"/>
        <w:rPr>
          <w:b/>
          <w:color w:val="000000" w:themeColor="text1"/>
          <w:sz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附件8</w:t>
      </w:r>
    </w:p>
    <w:p w14:paraId="32F973F8">
      <w:pPr>
        <w:jc w:val="left"/>
        <w:rPr>
          <w:b/>
          <w:bCs/>
          <w:color w:val="000000" w:themeColor="text1"/>
          <w:sz w:val="24"/>
          <w:highlight w:val="none"/>
          <w14:textFill>
            <w14:solidFill>
              <w14:schemeClr w14:val="tx1"/>
            </w14:solidFill>
          </w14:textFill>
        </w:rPr>
      </w:pPr>
    </w:p>
    <w:p w14:paraId="1D52DE02">
      <w:pPr>
        <w:tabs>
          <w:tab w:val="left" w:pos="360"/>
        </w:tabs>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书面声明</w:t>
      </w:r>
    </w:p>
    <w:p w14:paraId="0C414082">
      <w:pPr>
        <w:pStyle w:val="36"/>
        <w:tabs>
          <w:tab w:val="left" w:pos="360"/>
        </w:tabs>
        <w:spacing w:line="360" w:lineRule="auto"/>
        <w:ind w:firstLine="480"/>
        <w:rPr>
          <w:color w:val="000000" w:themeColor="text1"/>
          <w:sz w:val="24"/>
          <w:highlight w:val="none"/>
          <w14:textFill>
            <w14:solidFill>
              <w14:schemeClr w14:val="tx1"/>
            </w14:solidFill>
          </w14:textFill>
        </w:rPr>
      </w:pPr>
    </w:p>
    <w:p w14:paraId="4A5C9856">
      <w:pPr>
        <w:pStyle w:val="36"/>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参加政府采购活动前3年我单位在经营活动中没有重大违法记录。</w:t>
      </w:r>
    </w:p>
    <w:p w14:paraId="6395ED52">
      <w:pPr>
        <w:pStyle w:val="36"/>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lang w:eastAsia="zh-CN"/>
          <w14:textFill>
            <w14:solidFill>
              <w14:schemeClr w14:val="tx1"/>
            </w14:solidFill>
          </w14:textFill>
        </w:rPr>
        <w:t>我单位具备良好的商业信誉和健全的财务会计制度，依法缴纳税收和社会保障资金。</w:t>
      </w:r>
    </w:p>
    <w:p w14:paraId="370644F7">
      <w:pPr>
        <w:pStyle w:val="36"/>
        <w:tabs>
          <w:tab w:val="left" w:pos="360"/>
        </w:tabs>
        <w:spacing w:line="360" w:lineRule="auto"/>
        <w:ind w:firstLine="480"/>
        <w:rPr>
          <w:color w:val="000000" w:themeColor="text1"/>
          <w:sz w:val="24"/>
          <w:highlight w:val="none"/>
          <w14:textFill>
            <w14:solidFill>
              <w14:schemeClr w14:val="tx1"/>
            </w14:solidFill>
          </w14:textFill>
        </w:rPr>
      </w:pPr>
    </w:p>
    <w:p w14:paraId="02FF02BC">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65CA21AC">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765E08E2">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43EB5744">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1484B741">
      <w:pPr>
        <w:pStyle w:val="36"/>
        <w:tabs>
          <w:tab w:val="left" w:pos="360"/>
        </w:tabs>
        <w:spacing w:line="360" w:lineRule="auto"/>
        <w:ind w:firstLine="0" w:firstLineChars="0"/>
        <w:rPr>
          <w:color w:val="000000" w:themeColor="text1"/>
          <w:sz w:val="24"/>
          <w:highlight w:val="none"/>
          <w:u w:val="single"/>
          <w14:textFill>
            <w14:solidFill>
              <w14:schemeClr w14:val="tx1"/>
            </w14:solidFill>
          </w14:textFill>
        </w:rPr>
      </w:pPr>
      <w:r>
        <w:rPr>
          <w:color w:val="000000" w:themeColor="text1"/>
          <w:sz w:val="24"/>
          <w:highlight w:val="none"/>
          <w:u w:val="single"/>
          <w14:textFill>
            <w14:solidFill>
              <w14:schemeClr w14:val="tx1"/>
            </w14:solidFill>
          </w14:textFill>
        </w:rPr>
        <w:t xml:space="preserve">                                                                     </w:t>
      </w:r>
    </w:p>
    <w:p w14:paraId="17E448EA">
      <w:pPr>
        <w:pStyle w:val="36"/>
        <w:tabs>
          <w:tab w:val="left" w:pos="360"/>
        </w:tabs>
        <w:spacing w:line="360" w:lineRule="auto"/>
        <w:ind w:firstLine="480"/>
        <w:rPr>
          <w:color w:val="000000" w:themeColor="text1"/>
          <w:sz w:val="24"/>
          <w:highlight w:val="none"/>
          <w14:textFill>
            <w14:solidFill>
              <w14:schemeClr w14:val="tx1"/>
            </w14:solidFill>
          </w14:textFill>
        </w:rPr>
      </w:pPr>
    </w:p>
    <w:p w14:paraId="0EADBFF8">
      <w:pPr>
        <w:pStyle w:val="36"/>
        <w:spacing w:line="360" w:lineRule="auto"/>
        <w:ind w:firstLine="0" w:firstLineChars="0"/>
        <w:jc w:val="center"/>
        <w:rPr>
          <w:b/>
          <w:color w:val="000000" w:themeColor="text1"/>
          <w:sz w:val="24"/>
          <w:highlight w:val="none"/>
          <w14:textFill>
            <w14:solidFill>
              <w14:schemeClr w14:val="tx1"/>
            </w14:solidFill>
          </w14:textFill>
        </w:rPr>
      </w:pPr>
    </w:p>
    <w:p w14:paraId="400C056D">
      <w:pPr>
        <w:pStyle w:val="36"/>
        <w:spacing w:line="360" w:lineRule="auto"/>
        <w:ind w:firstLine="0" w:firstLineChars="0"/>
        <w:jc w:val="center"/>
        <w:rPr>
          <w:b/>
          <w:color w:val="000000" w:themeColor="text1"/>
          <w:sz w:val="24"/>
          <w:highlight w:val="none"/>
          <w14:textFill>
            <w14:solidFill>
              <w14:schemeClr w14:val="tx1"/>
            </w14:solidFill>
          </w14:textFill>
        </w:rPr>
      </w:pPr>
    </w:p>
    <w:p w14:paraId="2EE5DBBD">
      <w:pPr>
        <w:pStyle w:val="36"/>
        <w:spacing w:line="360" w:lineRule="auto"/>
        <w:ind w:firstLine="0" w:firstLineChars="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证明材料</w:t>
      </w:r>
    </w:p>
    <w:p w14:paraId="0E0EEF9A">
      <w:pPr>
        <w:pStyle w:val="36"/>
        <w:tabs>
          <w:tab w:val="left" w:pos="360"/>
        </w:tabs>
        <w:spacing w:line="360" w:lineRule="auto"/>
        <w:ind w:firstLine="480"/>
        <w:rPr>
          <w:color w:val="000000" w:themeColor="text1"/>
          <w:sz w:val="24"/>
          <w:highlight w:val="none"/>
          <w14:textFill>
            <w14:solidFill>
              <w14:schemeClr w14:val="tx1"/>
            </w14:solidFill>
          </w14:textFill>
        </w:rPr>
      </w:pPr>
    </w:p>
    <w:p w14:paraId="6EE656D9">
      <w:pPr>
        <w:pStyle w:val="36"/>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我单位具备履行本项目合同所必需的设备和专业技术能力。</w:t>
      </w:r>
    </w:p>
    <w:p w14:paraId="071406FC">
      <w:pPr>
        <w:pStyle w:val="36"/>
        <w:tabs>
          <w:tab w:val="left" w:pos="360"/>
        </w:tabs>
        <w:spacing w:line="360" w:lineRule="auto"/>
        <w:ind w:firstLine="480"/>
        <w:rPr>
          <w:color w:val="000000" w:themeColor="text1"/>
          <w:sz w:val="24"/>
          <w:highlight w:val="none"/>
          <w14:textFill>
            <w14:solidFill>
              <w14:schemeClr w14:val="tx1"/>
            </w14:solidFill>
          </w14:textFill>
        </w:rPr>
      </w:pPr>
    </w:p>
    <w:p w14:paraId="2C667432">
      <w:pPr>
        <w:pStyle w:val="36"/>
        <w:tabs>
          <w:tab w:val="left" w:pos="360"/>
        </w:tabs>
        <w:spacing w:line="360" w:lineRule="auto"/>
        <w:ind w:firstLine="480"/>
        <w:rPr>
          <w:color w:val="000000" w:themeColor="text1"/>
          <w:sz w:val="24"/>
          <w:highlight w:val="none"/>
          <w14:textFill>
            <w14:solidFill>
              <w14:schemeClr w14:val="tx1"/>
            </w14:solidFill>
          </w14:textFill>
        </w:rPr>
      </w:pPr>
    </w:p>
    <w:p w14:paraId="0AA103C8">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26597268">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1093C2EC">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7CF02708">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66374117">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772611DD">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62FD9D9A">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附件9：投标人认为需要提交的其他资料</w:t>
      </w:r>
    </w:p>
    <w:p w14:paraId="28D6D114">
      <w:pPr>
        <w:spacing w:line="460" w:lineRule="exact"/>
        <w:ind w:left="192"/>
        <w:rPr>
          <w:b/>
          <w:color w:val="000000" w:themeColor="text1"/>
          <w:sz w:val="24"/>
          <w:highlight w:val="none"/>
          <w14:textFill>
            <w14:solidFill>
              <w14:schemeClr w14:val="tx1"/>
            </w14:solidFill>
          </w14:textFill>
        </w:rPr>
      </w:pPr>
    </w:p>
    <w:p w14:paraId="456B89D0">
      <w:pPr>
        <w:autoSpaceDE w:val="0"/>
        <w:autoSpaceDN w:val="0"/>
        <w:adjustRightIn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40D502E">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14:paraId="5161251C">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加盖电子签章 ）</w:t>
      </w:r>
    </w:p>
    <w:p w14:paraId="335FA9AD">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52CCD123">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第二阶段响应文件</w:t>
      </w:r>
    </w:p>
    <w:p w14:paraId="15B918E8">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A809614">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14:paraId="7D0F5BEE">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14:paraId="4CEF8EE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所 投 包 号：</w:t>
      </w:r>
    </w:p>
    <w:p w14:paraId="7AD3F1E9">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14:paraId="362FBE47">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法定代表人姓名：</w:t>
      </w:r>
    </w:p>
    <w:p w14:paraId="1DAF9B92">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投标代表人姓名：</w:t>
      </w:r>
    </w:p>
    <w:p w14:paraId="36232732">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3AB570E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5267435A">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0525F93B">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4CC60049">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14:paraId="392919CF">
      <w:pPr>
        <w:tabs>
          <w:tab w:val="left" w:pos="360"/>
        </w:tabs>
        <w:spacing w:line="560" w:lineRule="exact"/>
        <w:jc w:val="center"/>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报价书</w:t>
      </w:r>
    </w:p>
    <w:p w14:paraId="624C79D0">
      <w:pPr>
        <w:tabs>
          <w:tab w:val="left" w:pos="360"/>
        </w:tabs>
        <w:spacing w:line="560" w:lineRule="exact"/>
        <w:jc w:val="center"/>
        <w:rPr>
          <w:b/>
          <w:color w:val="000000" w:themeColor="text1"/>
          <w:sz w:val="24"/>
          <w:highlight w:val="none"/>
          <w14:textFill>
            <w14:solidFill>
              <w14:schemeClr w14:val="tx1"/>
            </w14:solidFill>
          </w14:textFill>
        </w:rPr>
      </w:pPr>
    </w:p>
    <w:p w14:paraId="1CD59EE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081FBDF6">
      <w:pPr>
        <w:tabs>
          <w:tab w:val="left" w:pos="540"/>
          <w:tab w:val="left" w:pos="720"/>
        </w:tabs>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）的竞争性磋商邀请，签字代表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职务）经正式授权并代表投标人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（投标人名称、地址）提交网上应答及上传加盖电子签章的响应文件。</w:t>
      </w:r>
    </w:p>
    <w:p w14:paraId="1AF17CCA">
      <w:pPr>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7BD5043E">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磋商总价为：</w:t>
      </w:r>
    </w:p>
    <w:p w14:paraId="36960C93">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p>
    <w:p w14:paraId="56B5C04F">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14:paraId="60232FFA">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14:paraId="41689AE8">
      <w:pPr>
        <w:spacing w:line="460" w:lineRule="exact"/>
        <w:ind w:left="426" w:firstLine="120" w:firstLineChars="5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第二包：</w:t>
      </w:r>
    </w:p>
    <w:p w14:paraId="3889A833">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14:paraId="5838241D">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14:paraId="41A9D841">
      <w:pPr>
        <w:spacing w:line="460" w:lineRule="exact"/>
        <w:ind w:left="426" w:firstLine="120" w:firstLineChars="5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p w14:paraId="6A49ADCB">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投标人已经对全部价格进行了认真核对，保证本报价真实、准确无误，并承担本价格所对应本项目的一切责任和义务。</w:t>
      </w:r>
    </w:p>
    <w:p w14:paraId="176B5305">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第一、二阶段响应文件一一对应、不可分割，共同构成我方对本项目的所有承诺。</w:t>
      </w:r>
    </w:p>
    <w:p w14:paraId="3A39CCDE">
      <w:pPr>
        <w:spacing w:line="460" w:lineRule="exact"/>
        <w:ind w:firstLine="471"/>
        <w:rPr>
          <w:color w:val="000000" w:themeColor="text1"/>
          <w:sz w:val="24"/>
          <w:highlight w:val="none"/>
          <w14:textFill>
            <w14:solidFill>
              <w14:schemeClr w14:val="tx1"/>
            </w14:solidFill>
          </w14:textFill>
        </w:rPr>
      </w:pPr>
    </w:p>
    <w:p w14:paraId="5F4C2800">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A5BFEC7">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39121A4">
      <w:pPr>
        <w:spacing w:line="460" w:lineRule="exact"/>
        <w:ind w:firstLine="471"/>
        <w:rPr>
          <w:color w:val="000000" w:themeColor="text1"/>
          <w:sz w:val="24"/>
          <w:highlight w:val="none"/>
          <w14:textFill>
            <w14:solidFill>
              <w14:schemeClr w14:val="tx1"/>
            </w14:solidFill>
          </w14:textFill>
        </w:rPr>
      </w:pPr>
    </w:p>
    <w:p w14:paraId="75785C0B">
      <w:pPr>
        <w:spacing w:line="460" w:lineRule="exact"/>
        <w:ind w:left="192"/>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70414431">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工程量清单报价表</w:t>
      </w:r>
    </w:p>
    <w:p w14:paraId="7DB8ECFF">
      <w:pPr>
        <w:spacing w:line="560" w:lineRule="exact"/>
        <w:ind w:firstLine="420"/>
        <w:jc w:val="center"/>
        <w:rPr>
          <w:b/>
          <w:color w:val="000000" w:themeColor="text1"/>
          <w:sz w:val="24"/>
          <w:highlight w:val="none"/>
          <w14:textFill>
            <w14:solidFill>
              <w14:schemeClr w14:val="tx1"/>
            </w14:solidFill>
          </w14:textFill>
        </w:rPr>
      </w:pPr>
    </w:p>
    <w:p w14:paraId="63276AF6">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采用工程量清单价报价的有关说明：</w:t>
      </w:r>
    </w:p>
    <w:p w14:paraId="2EA46D76">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工程量清单应与磋商须知、磋商项目要求、合同条件、合同协议条款和图纸一起使用。</w:t>
      </w:r>
    </w:p>
    <w:p w14:paraId="5384AC17">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工程量清单中所填入的单价与合价，应按照现行定额执行。</w:t>
      </w:r>
    </w:p>
    <w:p w14:paraId="71E11BAB">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工程量清单中的每一项均需填写单价和合价。对没有填写单价或合价的项目的费用，应视为已包括在工程量清单的其他单价或合价之中。</w:t>
      </w:r>
    </w:p>
    <w:p w14:paraId="2D3E1D8E">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工程量清单不再重复或概括工程及材料的一般说明，在编制和填写工程量清单的每一项的单价和合价时应参考竞争性磋商文件的有关条款。</w:t>
      </w:r>
    </w:p>
    <w:p w14:paraId="1B390859">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所有报价应以人民币表示。</w:t>
      </w:r>
    </w:p>
    <w:p w14:paraId="374612B3">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工程量清单报价表按工程量清单报价格式及顺序编制。</w:t>
      </w:r>
    </w:p>
    <w:p w14:paraId="0F672942">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工程量清单报价应由工程量清单报价编制人员加盖造价工程师章并由审核人员加盖造价工程师章（注：编制和审核不可为同一人）。此工程量清单报价应打印盖章后，扫描放入电子响应文件。</w:t>
      </w:r>
    </w:p>
    <w:p w14:paraId="3E9C0ED0">
      <w:pPr>
        <w:spacing w:line="560" w:lineRule="exact"/>
        <w:ind w:firstLine="420"/>
        <w:rPr>
          <w:color w:val="000000" w:themeColor="text1"/>
          <w:sz w:val="24"/>
          <w:highlight w:val="none"/>
          <w14:textFill>
            <w14:solidFill>
              <w14:schemeClr w14:val="tx1"/>
            </w14:solidFill>
          </w14:textFill>
        </w:rPr>
      </w:pPr>
    </w:p>
    <w:bookmarkEnd w:id="6"/>
    <w:sectPr>
      <w:head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84A7E3-CE97-435A-BACE-F18507CA7F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FF81D958-AC52-427F-AF52-749C4894F7C3}"/>
  </w:font>
  <w:font w:name="华文行楷">
    <w:panose1 w:val="02010800040101010101"/>
    <w:charset w:val="86"/>
    <w:family w:val="auto"/>
    <w:pitch w:val="default"/>
    <w:sig w:usb0="00000001" w:usb1="080F0000" w:usb2="00000000" w:usb3="00000000" w:csb0="00040000" w:csb1="00000000"/>
    <w:embedRegular r:id="rId3" w:fontKey="{27DE849E-1FF1-4389-A001-FCABE7A46A3B}"/>
  </w:font>
  <w:font w:name="方正行楷简体">
    <w:altName w:val="微软雅黑"/>
    <w:panose1 w:val="00000000000000000000"/>
    <w:charset w:val="86"/>
    <w:family w:val="auto"/>
    <w:pitch w:val="default"/>
    <w:sig w:usb0="00000000" w:usb1="00000000" w:usb2="00000010" w:usb3="00000000" w:csb0="00040000" w:csb1="00000000"/>
    <w:embedRegular r:id="rId4" w:fontKey="{F2991D3D-1914-4A05-B057-799CBA68D90C}"/>
  </w:font>
  <w:font w:name="楷体_GB2312">
    <w:panose1 w:val="02010609030101010101"/>
    <w:charset w:val="86"/>
    <w:family w:val="modern"/>
    <w:pitch w:val="default"/>
    <w:sig w:usb0="00000001" w:usb1="080E0000" w:usb2="00000000" w:usb3="00000000" w:csb0="00040000" w:csb1="00000000"/>
    <w:embedRegular r:id="rId5" w:fontKey="{FAE14484-9B4D-44B2-B612-F22091A084D8}"/>
  </w:font>
  <w:font w:name="方正楷体简体">
    <w:panose1 w:val="02000000000000000000"/>
    <w:charset w:val="86"/>
    <w:family w:val="auto"/>
    <w:pitch w:val="default"/>
    <w:sig w:usb0="A00002BF" w:usb1="184F6CFA" w:usb2="00000012" w:usb3="00000000" w:csb0="00040001" w:csb1="00000000"/>
    <w:embedRegular r:id="rId6" w:fontKey="{3618B94B-4523-4671-9456-9B0ACECD7545}"/>
  </w:font>
  <w:font w:name="Glyphicons Halflings">
    <w:altName w:val="AMGDT"/>
    <w:panose1 w:val="00000000000000000000"/>
    <w:charset w:val="00"/>
    <w:family w:val="auto"/>
    <w:pitch w:val="default"/>
    <w:sig w:usb0="00000000" w:usb1="00000000" w:usb2="00000000" w:usb3="00000000" w:csb0="00000000" w:csb1="00000000"/>
  </w:font>
  <w:font w:name="fuelux-preloader">
    <w:altName w:val="AMGDT"/>
    <w:panose1 w:val="00000000000000000000"/>
    <w:charset w:val="00"/>
    <w:family w:val="auto"/>
    <w:pitch w:val="default"/>
    <w:sig w:usb0="00000000" w:usb1="00000000" w:usb2="00000000" w:usb3="00000000" w:csb0="00000000" w:csb1="00000000"/>
  </w:font>
  <w:font w:name="FontAwesome">
    <w:altName w:val="AMGD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71BA">
    <w:pPr>
      <w:pStyle w:val="9"/>
      <w:jc w:val="center"/>
      <w:rPr>
        <w:lang w:eastAsia="zh-CN"/>
      </w:rPr>
    </w:pPr>
    <w:r>
      <w:fldChar w:fldCharType="begin"/>
    </w:r>
    <w:r>
      <w:instrText xml:space="preserve"> PAGE   \* MERGEFORMAT </w:instrText>
    </w:r>
    <w:r>
      <w:fldChar w:fldCharType="separate"/>
    </w:r>
    <w:r>
      <w:t>67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50C1">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B5ED">
    <w:pPr>
      <w:pStyle w:val="10"/>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04E95">
    <w:pPr>
      <w:pStyle w:val="10"/>
      <w:jc w:val="both"/>
    </w:pPr>
    <w:r>
      <w:rPr>
        <w:rFonts w:hint="eastAsia"/>
      </w:rPr>
      <w:t>竞争性磋商文件                                                      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6EFD">
    <w:pPr>
      <w:pStyle w:val="10"/>
      <w:jc w:val="both"/>
    </w:pPr>
    <w:r>
      <w:rPr>
        <w:rFonts w:hint="eastAsia"/>
      </w:rPr>
      <w:t>竞争性磋商文件                                                        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E503">
    <w:pPr>
      <w:pStyle w:val="10"/>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20672"/>
    <w:multiLevelType w:val="singleLevel"/>
    <w:tmpl w:val="E8620672"/>
    <w:lvl w:ilvl="0" w:tentative="0">
      <w:start w:val="1"/>
      <w:numFmt w:val="decimal"/>
      <w:lvlText w:val="%1."/>
      <w:lvlJc w:val="left"/>
      <w:pPr>
        <w:tabs>
          <w:tab w:val="left" w:pos="312"/>
        </w:tabs>
      </w:pPr>
    </w:lvl>
  </w:abstractNum>
  <w:abstractNum w:abstractNumId="1">
    <w:nsid w:val="F23E5157"/>
    <w:multiLevelType w:val="singleLevel"/>
    <w:tmpl w:val="F23E5157"/>
    <w:lvl w:ilvl="0" w:tentative="0">
      <w:start w:val="2"/>
      <w:numFmt w:val="chineseCounting"/>
      <w:suff w:val="nothing"/>
      <w:lvlText w:val="%1、"/>
      <w:lvlJc w:val="left"/>
      <w:rPr>
        <w:rFonts w:hint="eastAsia"/>
      </w:rPr>
    </w:lvl>
  </w:abstractNum>
  <w:abstractNum w:abstractNumId="2">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3">
    <w:nsid w:val="44507166"/>
    <w:multiLevelType w:val="singleLevel"/>
    <w:tmpl w:val="44507166"/>
    <w:lvl w:ilvl="0" w:tentative="0">
      <w:start w:val="1"/>
      <w:numFmt w:val="japaneseCounting"/>
      <w:lvlText w:val="%1、"/>
      <w:lvlJc w:val="left"/>
      <w:pPr>
        <w:tabs>
          <w:tab w:val="left" w:pos="960"/>
        </w:tabs>
        <w:ind w:left="960" w:hanging="480"/>
      </w:pPr>
      <w:rPr>
        <w:rFonts w:hint="eastAsia"/>
      </w:rPr>
    </w:lvl>
  </w:abstractNum>
  <w:abstractNum w:abstractNumId="4">
    <w:nsid w:val="4B2E55C7"/>
    <w:multiLevelType w:val="singleLevel"/>
    <w:tmpl w:val="4B2E55C7"/>
    <w:lvl w:ilvl="0" w:tentative="0">
      <w:start w:val="1"/>
      <w:numFmt w:val="decimal"/>
      <w:lvlText w:val="%1、"/>
      <w:lvlJc w:val="left"/>
      <w:pPr>
        <w:tabs>
          <w:tab w:val="left" w:pos="360"/>
        </w:tabs>
        <w:ind w:left="360" w:hanging="360"/>
      </w:pPr>
      <w:rPr>
        <w:rFonts w:hint="eastAsia"/>
      </w:rPr>
    </w:lvl>
  </w:abstractNum>
  <w:abstractNum w:abstractNumId="5">
    <w:nsid w:val="5C9D301F"/>
    <w:multiLevelType w:val="singleLevel"/>
    <w:tmpl w:val="5C9D301F"/>
    <w:lvl w:ilvl="0" w:tentative="0">
      <w:start w:val="1"/>
      <w:numFmt w:val="japaneseCounting"/>
      <w:lvlText w:val="%1、"/>
      <w:lvlJc w:val="left"/>
      <w:pPr>
        <w:tabs>
          <w:tab w:val="left" w:pos="480"/>
        </w:tabs>
        <w:ind w:left="480" w:hanging="480"/>
      </w:pPr>
      <w:rPr>
        <w:rFonts w:hint="eastAsia"/>
      </w:rPr>
    </w:lvl>
  </w:abstractNum>
  <w:abstractNum w:abstractNumId="6">
    <w:nsid w:val="5CD80605"/>
    <w:multiLevelType w:val="singleLevel"/>
    <w:tmpl w:val="5CD80605"/>
    <w:lvl w:ilvl="0" w:tentative="0">
      <w:start w:val="1"/>
      <w:numFmt w:val="decimal"/>
      <w:lvlText w:val="%1、"/>
      <w:lvlJc w:val="left"/>
      <w:pPr>
        <w:tabs>
          <w:tab w:val="left" w:pos="360"/>
        </w:tabs>
        <w:ind w:left="360" w:hanging="360"/>
      </w:pPr>
      <w:rPr>
        <w:rFonts w:hint="eastAsia"/>
      </w:rPr>
    </w:lvl>
  </w:abstractNum>
  <w:abstractNum w:abstractNumId="7">
    <w:nsid w:val="6F4A3ED5"/>
    <w:multiLevelType w:val="singleLevel"/>
    <w:tmpl w:val="6F4A3ED5"/>
    <w:lvl w:ilvl="0" w:tentative="0">
      <w:start w:val="1"/>
      <w:numFmt w:val="japaneseCounting"/>
      <w:lvlText w:val="%1、"/>
      <w:lvlJc w:val="left"/>
      <w:pPr>
        <w:tabs>
          <w:tab w:val="left" w:pos="960"/>
        </w:tabs>
        <w:ind w:left="960" w:hanging="480"/>
      </w:pPr>
      <w:rPr>
        <w:rFonts w:hint="eastAsia"/>
      </w:r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B77"/>
    <w:rsid w:val="0000465D"/>
    <w:rsid w:val="0000587D"/>
    <w:rsid w:val="0000628A"/>
    <w:rsid w:val="00016BF0"/>
    <w:rsid w:val="00016DF5"/>
    <w:rsid w:val="0001764D"/>
    <w:rsid w:val="00020A18"/>
    <w:rsid w:val="000216E9"/>
    <w:rsid w:val="00023A21"/>
    <w:rsid w:val="000267E6"/>
    <w:rsid w:val="00030F7C"/>
    <w:rsid w:val="00032A32"/>
    <w:rsid w:val="00033E76"/>
    <w:rsid w:val="00035C07"/>
    <w:rsid w:val="000419E2"/>
    <w:rsid w:val="000429C5"/>
    <w:rsid w:val="00042ED8"/>
    <w:rsid w:val="000434B0"/>
    <w:rsid w:val="00045600"/>
    <w:rsid w:val="00045EE3"/>
    <w:rsid w:val="0005195C"/>
    <w:rsid w:val="00054F1E"/>
    <w:rsid w:val="0005619E"/>
    <w:rsid w:val="000573A8"/>
    <w:rsid w:val="0006080C"/>
    <w:rsid w:val="000609B7"/>
    <w:rsid w:val="00062C68"/>
    <w:rsid w:val="0006452D"/>
    <w:rsid w:val="00064F40"/>
    <w:rsid w:val="00065FED"/>
    <w:rsid w:val="0007010C"/>
    <w:rsid w:val="000704BA"/>
    <w:rsid w:val="000764E0"/>
    <w:rsid w:val="00076A6F"/>
    <w:rsid w:val="00083294"/>
    <w:rsid w:val="00083E6C"/>
    <w:rsid w:val="00087925"/>
    <w:rsid w:val="00090B02"/>
    <w:rsid w:val="00090DE1"/>
    <w:rsid w:val="000916D0"/>
    <w:rsid w:val="00094961"/>
    <w:rsid w:val="000A15AB"/>
    <w:rsid w:val="000A2239"/>
    <w:rsid w:val="000A7093"/>
    <w:rsid w:val="000A7BC6"/>
    <w:rsid w:val="000B295F"/>
    <w:rsid w:val="000B36DE"/>
    <w:rsid w:val="000B4838"/>
    <w:rsid w:val="000B5E84"/>
    <w:rsid w:val="000C0022"/>
    <w:rsid w:val="000C09BE"/>
    <w:rsid w:val="000C0F85"/>
    <w:rsid w:val="000C35F1"/>
    <w:rsid w:val="000C77B1"/>
    <w:rsid w:val="000D029F"/>
    <w:rsid w:val="000D30EB"/>
    <w:rsid w:val="000D5D51"/>
    <w:rsid w:val="000D6648"/>
    <w:rsid w:val="000E09C0"/>
    <w:rsid w:val="000E2EE1"/>
    <w:rsid w:val="000F020D"/>
    <w:rsid w:val="000F1963"/>
    <w:rsid w:val="00100DFA"/>
    <w:rsid w:val="00101429"/>
    <w:rsid w:val="00102CD6"/>
    <w:rsid w:val="001042B0"/>
    <w:rsid w:val="00104AED"/>
    <w:rsid w:val="00110B1C"/>
    <w:rsid w:val="00110C1C"/>
    <w:rsid w:val="00111E00"/>
    <w:rsid w:val="001130BC"/>
    <w:rsid w:val="001130D2"/>
    <w:rsid w:val="001151BD"/>
    <w:rsid w:val="00116E4D"/>
    <w:rsid w:val="00117413"/>
    <w:rsid w:val="00121B2F"/>
    <w:rsid w:val="00122119"/>
    <w:rsid w:val="00123655"/>
    <w:rsid w:val="00125EC4"/>
    <w:rsid w:val="001311E4"/>
    <w:rsid w:val="00132C19"/>
    <w:rsid w:val="00133BC4"/>
    <w:rsid w:val="0013496D"/>
    <w:rsid w:val="001352A3"/>
    <w:rsid w:val="0013574E"/>
    <w:rsid w:val="00137FEB"/>
    <w:rsid w:val="00142E4E"/>
    <w:rsid w:val="001479E3"/>
    <w:rsid w:val="001527AA"/>
    <w:rsid w:val="00154FC6"/>
    <w:rsid w:val="001559C7"/>
    <w:rsid w:val="00156B04"/>
    <w:rsid w:val="00157026"/>
    <w:rsid w:val="00157CD2"/>
    <w:rsid w:val="00160174"/>
    <w:rsid w:val="00161BCD"/>
    <w:rsid w:val="001642A3"/>
    <w:rsid w:val="00167F61"/>
    <w:rsid w:val="001724AD"/>
    <w:rsid w:val="00172A27"/>
    <w:rsid w:val="001740D2"/>
    <w:rsid w:val="00174AC5"/>
    <w:rsid w:val="0017532E"/>
    <w:rsid w:val="00176796"/>
    <w:rsid w:val="00181F4F"/>
    <w:rsid w:val="00184CFB"/>
    <w:rsid w:val="00190AC9"/>
    <w:rsid w:val="00193FBE"/>
    <w:rsid w:val="00197FBA"/>
    <w:rsid w:val="001A03BE"/>
    <w:rsid w:val="001A3B0C"/>
    <w:rsid w:val="001A3CF5"/>
    <w:rsid w:val="001A3FE5"/>
    <w:rsid w:val="001A5ACA"/>
    <w:rsid w:val="001A64D8"/>
    <w:rsid w:val="001A6830"/>
    <w:rsid w:val="001B1385"/>
    <w:rsid w:val="001B3245"/>
    <w:rsid w:val="001B382F"/>
    <w:rsid w:val="001B5E15"/>
    <w:rsid w:val="001B6A39"/>
    <w:rsid w:val="001C4B68"/>
    <w:rsid w:val="001C7112"/>
    <w:rsid w:val="001C7C4F"/>
    <w:rsid w:val="001D3B7D"/>
    <w:rsid w:val="001D53D3"/>
    <w:rsid w:val="001D5812"/>
    <w:rsid w:val="001D7BB2"/>
    <w:rsid w:val="001E0D8A"/>
    <w:rsid w:val="001E5D77"/>
    <w:rsid w:val="001E7F28"/>
    <w:rsid w:val="001F054E"/>
    <w:rsid w:val="001F42A8"/>
    <w:rsid w:val="001F6106"/>
    <w:rsid w:val="0020130B"/>
    <w:rsid w:val="00202C1E"/>
    <w:rsid w:val="002034CD"/>
    <w:rsid w:val="002046E2"/>
    <w:rsid w:val="002073CA"/>
    <w:rsid w:val="002118FA"/>
    <w:rsid w:val="00212D65"/>
    <w:rsid w:val="00212EA3"/>
    <w:rsid w:val="00215586"/>
    <w:rsid w:val="00215685"/>
    <w:rsid w:val="00217E9A"/>
    <w:rsid w:val="00223A6E"/>
    <w:rsid w:val="002246AA"/>
    <w:rsid w:val="00227978"/>
    <w:rsid w:val="0023052B"/>
    <w:rsid w:val="0023119F"/>
    <w:rsid w:val="00231587"/>
    <w:rsid w:val="00231A40"/>
    <w:rsid w:val="00235BC9"/>
    <w:rsid w:val="00236454"/>
    <w:rsid w:val="00236847"/>
    <w:rsid w:val="00243539"/>
    <w:rsid w:val="00252A42"/>
    <w:rsid w:val="002551EE"/>
    <w:rsid w:val="00255AD9"/>
    <w:rsid w:val="00256085"/>
    <w:rsid w:val="002628CB"/>
    <w:rsid w:val="002657C3"/>
    <w:rsid w:val="002672A0"/>
    <w:rsid w:val="00270E63"/>
    <w:rsid w:val="002748DB"/>
    <w:rsid w:val="00280FDF"/>
    <w:rsid w:val="00293EE2"/>
    <w:rsid w:val="00294794"/>
    <w:rsid w:val="00296263"/>
    <w:rsid w:val="00296513"/>
    <w:rsid w:val="002A03AE"/>
    <w:rsid w:val="002A08F4"/>
    <w:rsid w:val="002A0C1A"/>
    <w:rsid w:val="002A1682"/>
    <w:rsid w:val="002A3E1A"/>
    <w:rsid w:val="002A5E49"/>
    <w:rsid w:val="002A6857"/>
    <w:rsid w:val="002B1AB7"/>
    <w:rsid w:val="002B3AEF"/>
    <w:rsid w:val="002B3EC5"/>
    <w:rsid w:val="002B435B"/>
    <w:rsid w:val="002B581C"/>
    <w:rsid w:val="002C35DA"/>
    <w:rsid w:val="002C3CED"/>
    <w:rsid w:val="002C3EC4"/>
    <w:rsid w:val="002C7AC2"/>
    <w:rsid w:val="002D0D7C"/>
    <w:rsid w:val="002D15F8"/>
    <w:rsid w:val="002D1C12"/>
    <w:rsid w:val="002D1C18"/>
    <w:rsid w:val="002D1DD5"/>
    <w:rsid w:val="002D2966"/>
    <w:rsid w:val="002D3C68"/>
    <w:rsid w:val="002D3C96"/>
    <w:rsid w:val="002D6A6F"/>
    <w:rsid w:val="002D6B01"/>
    <w:rsid w:val="002D73C8"/>
    <w:rsid w:val="002E6FE5"/>
    <w:rsid w:val="002F1F7E"/>
    <w:rsid w:val="002F2A27"/>
    <w:rsid w:val="002F5306"/>
    <w:rsid w:val="002F7DF9"/>
    <w:rsid w:val="00300228"/>
    <w:rsid w:val="003009BE"/>
    <w:rsid w:val="00300C22"/>
    <w:rsid w:val="00300C2E"/>
    <w:rsid w:val="00303131"/>
    <w:rsid w:val="0031239D"/>
    <w:rsid w:val="003126F6"/>
    <w:rsid w:val="00320B4B"/>
    <w:rsid w:val="00321450"/>
    <w:rsid w:val="0032463A"/>
    <w:rsid w:val="00326E70"/>
    <w:rsid w:val="00333004"/>
    <w:rsid w:val="00333F7A"/>
    <w:rsid w:val="00335796"/>
    <w:rsid w:val="0033787E"/>
    <w:rsid w:val="00337B0A"/>
    <w:rsid w:val="00340C50"/>
    <w:rsid w:val="00341878"/>
    <w:rsid w:val="00341972"/>
    <w:rsid w:val="003438C9"/>
    <w:rsid w:val="00343F8E"/>
    <w:rsid w:val="00344BA1"/>
    <w:rsid w:val="00345170"/>
    <w:rsid w:val="00345604"/>
    <w:rsid w:val="00351709"/>
    <w:rsid w:val="003573EE"/>
    <w:rsid w:val="003606FC"/>
    <w:rsid w:val="003618EA"/>
    <w:rsid w:val="00362E72"/>
    <w:rsid w:val="003640FA"/>
    <w:rsid w:val="00367A4A"/>
    <w:rsid w:val="003701FB"/>
    <w:rsid w:val="00370808"/>
    <w:rsid w:val="0037126B"/>
    <w:rsid w:val="00372453"/>
    <w:rsid w:val="00372D9D"/>
    <w:rsid w:val="0037547B"/>
    <w:rsid w:val="0038578B"/>
    <w:rsid w:val="00385ED4"/>
    <w:rsid w:val="00387313"/>
    <w:rsid w:val="003931AF"/>
    <w:rsid w:val="00393DBB"/>
    <w:rsid w:val="00394250"/>
    <w:rsid w:val="003946E5"/>
    <w:rsid w:val="00396C72"/>
    <w:rsid w:val="003A1E55"/>
    <w:rsid w:val="003A22CE"/>
    <w:rsid w:val="003A36B1"/>
    <w:rsid w:val="003A4CA6"/>
    <w:rsid w:val="003A6071"/>
    <w:rsid w:val="003A775A"/>
    <w:rsid w:val="003B2CAE"/>
    <w:rsid w:val="003B4C3A"/>
    <w:rsid w:val="003B6654"/>
    <w:rsid w:val="003B6FA3"/>
    <w:rsid w:val="003B759D"/>
    <w:rsid w:val="003C4CB4"/>
    <w:rsid w:val="003D0166"/>
    <w:rsid w:val="003D0A03"/>
    <w:rsid w:val="003D2F45"/>
    <w:rsid w:val="003D422E"/>
    <w:rsid w:val="003D6D88"/>
    <w:rsid w:val="003D7E7E"/>
    <w:rsid w:val="003E0680"/>
    <w:rsid w:val="003E1762"/>
    <w:rsid w:val="003E2928"/>
    <w:rsid w:val="003E4021"/>
    <w:rsid w:val="003E4360"/>
    <w:rsid w:val="003E4E27"/>
    <w:rsid w:val="003E5900"/>
    <w:rsid w:val="003E7D3B"/>
    <w:rsid w:val="003F554B"/>
    <w:rsid w:val="004005D3"/>
    <w:rsid w:val="0040093C"/>
    <w:rsid w:val="00404A26"/>
    <w:rsid w:val="00405BA0"/>
    <w:rsid w:val="00410277"/>
    <w:rsid w:val="004107A8"/>
    <w:rsid w:val="00411F6C"/>
    <w:rsid w:val="00414849"/>
    <w:rsid w:val="00415C41"/>
    <w:rsid w:val="004166DD"/>
    <w:rsid w:val="0042146F"/>
    <w:rsid w:val="0042248F"/>
    <w:rsid w:val="00423141"/>
    <w:rsid w:val="00423ED6"/>
    <w:rsid w:val="00426D42"/>
    <w:rsid w:val="004278B1"/>
    <w:rsid w:val="00430A55"/>
    <w:rsid w:val="004321E0"/>
    <w:rsid w:val="00434555"/>
    <w:rsid w:val="00435B3D"/>
    <w:rsid w:val="004414E6"/>
    <w:rsid w:val="00441D86"/>
    <w:rsid w:val="00442E1A"/>
    <w:rsid w:val="004467FB"/>
    <w:rsid w:val="00455C4C"/>
    <w:rsid w:val="004561B3"/>
    <w:rsid w:val="00460AB8"/>
    <w:rsid w:val="004642AD"/>
    <w:rsid w:val="00466DCA"/>
    <w:rsid w:val="00466EA5"/>
    <w:rsid w:val="00467E98"/>
    <w:rsid w:val="00470088"/>
    <w:rsid w:val="0047427E"/>
    <w:rsid w:val="00475597"/>
    <w:rsid w:val="004755F2"/>
    <w:rsid w:val="00484810"/>
    <w:rsid w:val="00484AD8"/>
    <w:rsid w:val="00484C59"/>
    <w:rsid w:val="0048547F"/>
    <w:rsid w:val="004866C0"/>
    <w:rsid w:val="00487087"/>
    <w:rsid w:val="00490984"/>
    <w:rsid w:val="0049121D"/>
    <w:rsid w:val="004913FF"/>
    <w:rsid w:val="00494339"/>
    <w:rsid w:val="00494C98"/>
    <w:rsid w:val="00494FC5"/>
    <w:rsid w:val="004952E7"/>
    <w:rsid w:val="004955C4"/>
    <w:rsid w:val="00496DAA"/>
    <w:rsid w:val="004A39E4"/>
    <w:rsid w:val="004A3B1E"/>
    <w:rsid w:val="004A408B"/>
    <w:rsid w:val="004B17FD"/>
    <w:rsid w:val="004B1E88"/>
    <w:rsid w:val="004B4E93"/>
    <w:rsid w:val="004B5C68"/>
    <w:rsid w:val="004B675F"/>
    <w:rsid w:val="004B6B14"/>
    <w:rsid w:val="004B787B"/>
    <w:rsid w:val="004C0C1A"/>
    <w:rsid w:val="004C5C3A"/>
    <w:rsid w:val="004C6D18"/>
    <w:rsid w:val="004C7221"/>
    <w:rsid w:val="004C787E"/>
    <w:rsid w:val="004D1434"/>
    <w:rsid w:val="004D1D00"/>
    <w:rsid w:val="004D2271"/>
    <w:rsid w:val="004D3241"/>
    <w:rsid w:val="004D45B7"/>
    <w:rsid w:val="004D5B80"/>
    <w:rsid w:val="004E4951"/>
    <w:rsid w:val="004E69C4"/>
    <w:rsid w:val="004F2716"/>
    <w:rsid w:val="004F4224"/>
    <w:rsid w:val="004F4FD5"/>
    <w:rsid w:val="004F5EA6"/>
    <w:rsid w:val="0050312D"/>
    <w:rsid w:val="00503DFE"/>
    <w:rsid w:val="00505935"/>
    <w:rsid w:val="00511632"/>
    <w:rsid w:val="00521432"/>
    <w:rsid w:val="00523739"/>
    <w:rsid w:val="00524164"/>
    <w:rsid w:val="00525B69"/>
    <w:rsid w:val="0053092B"/>
    <w:rsid w:val="00531C16"/>
    <w:rsid w:val="00532705"/>
    <w:rsid w:val="005374D6"/>
    <w:rsid w:val="00540C6A"/>
    <w:rsid w:val="0054122F"/>
    <w:rsid w:val="00542D19"/>
    <w:rsid w:val="00544AC1"/>
    <w:rsid w:val="00545005"/>
    <w:rsid w:val="00545E39"/>
    <w:rsid w:val="0055122D"/>
    <w:rsid w:val="00551AF5"/>
    <w:rsid w:val="00552D90"/>
    <w:rsid w:val="00552FAC"/>
    <w:rsid w:val="00553863"/>
    <w:rsid w:val="00557388"/>
    <w:rsid w:val="005573CD"/>
    <w:rsid w:val="005576E2"/>
    <w:rsid w:val="005621FF"/>
    <w:rsid w:val="005624C4"/>
    <w:rsid w:val="00562DA8"/>
    <w:rsid w:val="00562F00"/>
    <w:rsid w:val="0056393B"/>
    <w:rsid w:val="005665F9"/>
    <w:rsid w:val="00570B27"/>
    <w:rsid w:val="00572015"/>
    <w:rsid w:val="00572908"/>
    <w:rsid w:val="00573B9E"/>
    <w:rsid w:val="00577060"/>
    <w:rsid w:val="005773EB"/>
    <w:rsid w:val="00581B71"/>
    <w:rsid w:val="0058469C"/>
    <w:rsid w:val="00585C94"/>
    <w:rsid w:val="00587F29"/>
    <w:rsid w:val="005900D3"/>
    <w:rsid w:val="005904A7"/>
    <w:rsid w:val="00591706"/>
    <w:rsid w:val="00595A08"/>
    <w:rsid w:val="00595A5D"/>
    <w:rsid w:val="005977F2"/>
    <w:rsid w:val="005A0675"/>
    <w:rsid w:val="005A23B4"/>
    <w:rsid w:val="005A26D3"/>
    <w:rsid w:val="005A459A"/>
    <w:rsid w:val="005A5580"/>
    <w:rsid w:val="005A60AC"/>
    <w:rsid w:val="005B0199"/>
    <w:rsid w:val="005B0B70"/>
    <w:rsid w:val="005B1BED"/>
    <w:rsid w:val="005B4997"/>
    <w:rsid w:val="005B58CE"/>
    <w:rsid w:val="005C11A2"/>
    <w:rsid w:val="005C3D81"/>
    <w:rsid w:val="005C4572"/>
    <w:rsid w:val="005C726B"/>
    <w:rsid w:val="005D1215"/>
    <w:rsid w:val="005D5B32"/>
    <w:rsid w:val="005D7D84"/>
    <w:rsid w:val="005D7EB0"/>
    <w:rsid w:val="005E040B"/>
    <w:rsid w:val="005E2C9A"/>
    <w:rsid w:val="005E513A"/>
    <w:rsid w:val="005E5F21"/>
    <w:rsid w:val="005E6280"/>
    <w:rsid w:val="005F1A71"/>
    <w:rsid w:val="005F427F"/>
    <w:rsid w:val="005F44B6"/>
    <w:rsid w:val="005F45E5"/>
    <w:rsid w:val="005F4DEC"/>
    <w:rsid w:val="005F5EB9"/>
    <w:rsid w:val="005F5F40"/>
    <w:rsid w:val="005F7212"/>
    <w:rsid w:val="005F7BD9"/>
    <w:rsid w:val="00601118"/>
    <w:rsid w:val="0060185D"/>
    <w:rsid w:val="00604D55"/>
    <w:rsid w:val="00605EAD"/>
    <w:rsid w:val="00610478"/>
    <w:rsid w:val="00610669"/>
    <w:rsid w:val="00613EBE"/>
    <w:rsid w:val="0061678D"/>
    <w:rsid w:val="00617FF6"/>
    <w:rsid w:val="00621409"/>
    <w:rsid w:val="00621416"/>
    <w:rsid w:val="006221A5"/>
    <w:rsid w:val="006240E8"/>
    <w:rsid w:val="00624C04"/>
    <w:rsid w:val="0062612F"/>
    <w:rsid w:val="00626E4F"/>
    <w:rsid w:val="00627359"/>
    <w:rsid w:val="0062763C"/>
    <w:rsid w:val="0063158C"/>
    <w:rsid w:val="006349C8"/>
    <w:rsid w:val="006354C2"/>
    <w:rsid w:val="006373C4"/>
    <w:rsid w:val="00640411"/>
    <w:rsid w:val="0064212A"/>
    <w:rsid w:val="00645B80"/>
    <w:rsid w:val="006505CD"/>
    <w:rsid w:val="00650800"/>
    <w:rsid w:val="0066050D"/>
    <w:rsid w:val="0066218F"/>
    <w:rsid w:val="006621C9"/>
    <w:rsid w:val="00662F5A"/>
    <w:rsid w:val="00662FFD"/>
    <w:rsid w:val="00665184"/>
    <w:rsid w:val="006726B3"/>
    <w:rsid w:val="0067517A"/>
    <w:rsid w:val="006800F5"/>
    <w:rsid w:val="00681702"/>
    <w:rsid w:val="006817F3"/>
    <w:rsid w:val="00682371"/>
    <w:rsid w:val="006837AD"/>
    <w:rsid w:val="00684C3C"/>
    <w:rsid w:val="006853AD"/>
    <w:rsid w:val="00687143"/>
    <w:rsid w:val="00687BE8"/>
    <w:rsid w:val="0069366F"/>
    <w:rsid w:val="00693D58"/>
    <w:rsid w:val="00693F3A"/>
    <w:rsid w:val="00693FB1"/>
    <w:rsid w:val="00695E07"/>
    <w:rsid w:val="0069696F"/>
    <w:rsid w:val="00696EC0"/>
    <w:rsid w:val="006A440B"/>
    <w:rsid w:val="006A727A"/>
    <w:rsid w:val="006B4716"/>
    <w:rsid w:val="006B4877"/>
    <w:rsid w:val="006B4D99"/>
    <w:rsid w:val="006B5EA6"/>
    <w:rsid w:val="006B76C5"/>
    <w:rsid w:val="006C05EF"/>
    <w:rsid w:val="006C3B0C"/>
    <w:rsid w:val="006C48B3"/>
    <w:rsid w:val="006C5210"/>
    <w:rsid w:val="006C6E37"/>
    <w:rsid w:val="006D18F1"/>
    <w:rsid w:val="006D22B1"/>
    <w:rsid w:val="006D3686"/>
    <w:rsid w:val="006D4021"/>
    <w:rsid w:val="006D5B49"/>
    <w:rsid w:val="006D6B76"/>
    <w:rsid w:val="006E02F8"/>
    <w:rsid w:val="006E19FF"/>
    <w:rsid w:val="006E3E83"/>
    <w:rsid w:val="006E4895"/>
    <w:rsid w:val="006E527F"/>
    <w:rsid w:val="006F1427"/>
    <w:rsid w:val="006F24BA"/>
    <w:rsid w:val="00700F46"/>
    <w:rsid w:val="00700F81"/>
    <w:rsid w:val="00702764"/>
    <w:rsid w:val="0070364F"/>
    <w:rsid w:val="00703F2F"/>
    <w:rsid w:val="0070632F"/>
    <w:rsid w:val="00706E8C"/>
    <w:rsid w:val="00707CC8"/>
    <w:rsid w:val="00711372"/>
    <w:rsid w:val="00711AD1"/>
    <w:rsid w:val="007120C8"/>
    <w:rsid w:val="00713792"/>
    <w:rsid w:val="00716479"/>
    <w:rsid w:val="007203AA"/>
    <w:rsid w:val="00720FC2"/>
    <w:rsid w:val="00721024"/>
    <w:rsid w:val="007246B3"/>
    <w:rsid w:val="00724799"/>
    <w:rsid w:val="007249A1"/>
    <w:rsid w:val="00726D6E"/>
    <w:rsid w:val="00727323"/>
    <w:rsid w:val="007314A4"/>
    <w:rsid w:val="00737FEC"/>
    <w:rsid w:val="00745154"/>
    <w:rsid w:val="0074587F"/>
    <w:rsid w:val="00757FFC"/>
    <w:rsid w:val="00762DD0"/>
    <w:rsid w:val="007635D4"/>
    <w:rsid w:val="007641C5"/>
    <w:rsid w:val="007647DB"/>
    <w:rsid w:val="00772CAB"/>
    <w:rsid w:val="00781482"/>
    <w:rsid w:val="00781B20"/>
    <w:rsid w:val="00782C83"/>
    <w:rsid w:val="00782F30"/>
    <w:rsid w:val="00785E23"/>
    <w:rsid w:val="0078732E"/>
    <w:rsid w:val="00787E00"/>
    <w:rsid w:val="00792106"/>
    <w:rsid w:val="00793D9A"/>
    <w:rsid w:val="0079570B"/>
    <w:rsid w:val="007967D5"/>
    <w:rsid w:val="007A1445"/>
    <w:rsid w:val="007A3E0A"/>
    <w:rsid w:val="007A7AB6"/>
    <w:rsid w:val="007B2C07"/>
    <w:rsid w:val="007B2CFB"/>
    <w:rsid w:val="007B503E"/>
    <w:rsid w:val="007B6CED"/>
    <w:rsid w:val="007B7DB2"/>
    <w:rsid w:val="007C1810"/>
    <w:rsid w:val="007C1B00"/>
    <w:rsid w:val="007C3CFF"/>
    <w:rsid w:val="007C418A"/>
    <w:rsid w:val="007C5EE2"/>
    <w:rsid w:val="007C6375"/>
    <w:rsid w:val="007C6859"/>
    <w:rsid w:val="007C7796"/>
    <w:rsid w:val="007C77D0"/>
    <w:rsid w:val="007D45C1"/>
    <w:rsid w:val="007E06D9"/>
    <w:rsid w:val="007E0DE4"/>
    <w:rsid w:val="007E366E"/>
    <w:rsid w:val="007E5B2A"/>
    <w:rsid w:val="007E6EFA"/>
    <w:rsid w:val="007F0945"/>
    <w:rsid w:val="007F5D8A"/>
    <w:rsid w:val="00803463"/>
    <w:rsid w:val="00803604"/>
    <w:rsid w:val="00806DD2"/>
    <w:rsid w:val="00812E6D"/>
    <w:rsid w:val="008135F1"/>
    <w:rsid w:val="00815969"/>
    <w:rsid w:val="008204B5"/>
    <w:rsid w:val="00822EF9"/>
    <w:rsid w:val="008242F4"/>
    <w:rsid w:val="00824C9D"/>
    <w:rsid w:val="008314B0"/>
    <w:rsid w:val="00832874"/>
    <w:rsid w:val="00833682"/>
    <w:rsid w:val="00834B01"/>
    <w:rsid w:val="008376ED"/>
    <w:rsid w:val="00846CEA"/>
    <w:rsid w:val="00850744"/>
    <w:rsid w:val="00854FEF"/>
    <w:rsid w:val="0085531E"/>
    <w:rsid w:val="00860F27"/>
    <w:rsid w:val="0086117D"/>
    <w:rsid w:val="00866576"/>
    <w:rsid w:val="00870159"/>
    <w:rsid w:val="00870CF0"/>
    <w:rsid w:val="00871606"/>
    <w:rsid w:val="008735F2"/>
    <w:rsid w:val="00874E27"/>
    <w:rsid w:val="00881805"/>
    <w:rsid w:val="00881867"/>
    <w:rsid w:val="008818D4"/>
    <w:rsid w:val="00882CFD"/>
    <w:rsid w:val="00885DB9"/>
    <w:rsid w:val="00886100"/>
    <w:rsid w:val="00886487"/>
    <w:rsid w:val="008916D5"/>
    <w:rsid w:val="00891E33"/>
    <w:rsid w:val="008972CA"/>
    <w:rsid w:val="00897671"/>
    <w:rsid w:val="008A041D"/>
    <w:rsid w:val="008A132D"/>
    <w:rsid w:val="008A2023"/>
    <w:rsid w:val="008A2CB9"/>
    <w:rsid w:val="008A34A6"/>
    <w:rsid w:val="008A5E84"/>
    <w:rsid w:val="008A6A3B"/>
    <w:rsid w:val="008B1062"/>
    <w:rsid w:val="008B1CB3"/>
    <w:rsid w:val="008C14BA"/>
    <w:rsid w:val="008C23C6"/>
    <w:rsid w:val="008C4E92"/>
    <w:rsid w:val="008C7F29"/>
    <w:rsid w:val="008D1E24"/>
    <w:rsid w:val="008D2DBD"/>
    <w:rsid w:val="008D374D"/>
    <w:rsid w:val="008D7195"/>
    <w:rsid w:val="008D73B2"/>
    <w:rsid w:val="008E3C42"/>
    <w:rsid w:val="008E493B"/>
    <w:rsid w:val="008E4FC7"/>
    <w:rsid w:val="008E7331"/>
    <w:rsid w:val="008F353C"/>
    <w:rsid w:val="008F6AEF"/>
    <w:rsid w:val="008F6B88"/>
    <w:rsid w:val="008F7A5E"/>
    <w:rsid w:val="00900321"/>
    <w:rsid w:val="0090065D"/>
    <w:rsid w:val="00901163"/>
    <w:rsid w:val="0090165F"/>
    <w:rsid w:val="009055F5"/>
    <w:rsid w:val="009111AE"/>
    <w:rsid w:val="009200F5"/>
    <w:rsid w:val="009210FB"/>
    <w:rsid w:val="00922F95"/>
    <w:rsid w:val="009257A0"/>
    <w:rsid w:val="009268E3"/>
    <w:rsid w:val="00927571"/>
    <w:rsid w:val="009331D5"/>
    <w:rsid w:val="00934660"/>
    <w:rsid w:val="00936757"/>
    <w:rsid w:val="00940A1A"/>
    <w:rsid w:val="0094300C"/>
    <w:rsid w:val="0094323B"/>
    <w:rsid w:val="00945688"/>
    <w:rsid w:val="00947296"/>
    <w:rsid w:val="00947844"/>
    <w:rsid w:val="009501C8"/>
    <w:rsid w:val="00957C77"/>
    <w:rsid w:val="0096400C"/>
    <w:rsid w:val="00967967"/>
    <w:rsid w:val="00971E22"/>
    <w:rsid w:val="00972A53"/>
    <w:rsid w:val="00972AB4"/>
    <w:rsid w:val="009811BB"/>
    <w:rsid w:val="00984D63"/>
    <w:rsid w:val="00985DDE"/>
    <w:rsid w:val="00990DFB"/>
    <w:rsid w:val="00991362"/>
    <w:rsid w:val="0099181F"/>
    <w:rsid w:val="009A0835"/>
    <w:rsid w:val="009A1ECC"/>
    <w:rsid w:val="009A27C1"/>
    <w:rsid w:val="009B22F4"/>
    <w:rsid w:val="009B324F"/>
    <w:rsid w:val="009B3CAF"/>
    <w:rsid w:val="009B7C64"/>
    <w:rsid w:val="009C374E"/>
    <w:rsid w:val="009C4FC8"/>
    <w:rsid w:val="009D308A"/>
    <w:rsid w:val="009D32E2"/>
    <w:rsid w:val="009D34BF"/>
    <w:rsid w:val="009D3FF8"/>
    <w:rsid w:val="009D6F98"/>
    <w:rsid w:val="009D7D10"/>
    <w:rsid w:val="009D7F8F"/>
    <w:rsid w:val="009E3E57"/>
    <w:rsid w:val="009E401C"/>
    <w:rsid w:val="009E433C"/>
    <w:rsid w:val="009E4A70"/>
    <w:rsid w:val="009E4E67"/>
    <w:rsid w:val="009E4FFA"/>
    <w:rsid w:val="009E6866"/>
    <w:rsid w:val="009F5723"/>
    <w:rsid w:val="009F7AA2"/>
    <w:rsid w:val="00A00EA3"/>
    <w:rsid w:val="00A06B75"/>
    <w:rsid w:val="00A16412"/>
    <w:rsid w:val="00A1789A"/>
    <w:rsid w:val="00A20293"/>
    <w:rsid w:val="00A230AE"/>
    <w:rsid w:val="00A23E95"/>
    <w:rsid w:val="00A23FAC"/>
    <w:rsid w:val="00A2483D"/>
    <w:rsid w:val="00A24B5D"/>
    <w:rsid w:val="00A32B7D"/>
    <w:rsid w:val="00A337C7"/>
    <w:rsid w:val="00A364CE"/>
    <w:rsid w:val="00A407DC"/>
    <w:rsid w:val="00A43545"/>
    <w:rsid w:val="00A44073"/>
    <w:rsid w:val="00A518C4"/>
    <w:rsid w:val="00A52E21"/>
    <w:rsid w:val="00A53B5E"/>
    <w:rsid w:val="00A53DDA"/>
    <w:rsid w:val="00A53FDE"/>
    <w:rsid w:val="00A55784"/>
    <w:rsid w:val="00A56E1E"/>
    <w:rsid w:val="00A61143"/>
    <w:rsid w:val="00A61A54"/>
    <w:rsid w:val="00A620E0"/>
    <w:rsid w:val="00A62C23"/>
    <w:rsid w:val="00A65180"/>
    <w:rsid w:val="00A6554D"/>
    <w:rsid w:val="00A678A9"/>
    <w:rsid w:val="00A702D0"/>
    <w:rsid w:val="00A704F0"/>
    <w:rsid w:val="00A7094B"/>
    <w:rsid w:val="00A71418"/>
    <w:rsid w:val="00A74039"/>
    <w:rsid w:val="00A74F71"/>
    <w:rsid w:val="00A7533B"/>
    <w:rsid w:val="00A75A21"/>
    <w:rsid w:val="00A76B93"/>
    <w:rsid w:val="00A76D49"/>
    <w:rsid w:val="00A80A6B"/>
    <w:rsid w:val="00A816FC"/>
    <w:rsid w:val="00A81F05"/>
    <w:rsid w:val="00A8225B"/>
    <w:rsid w:val="00A87547"/>
    <w:rsid w:val="00A87C0C"/>
    <w:rsid w:val="00A905CE"/>
    <w:rsid w:val="00A93719"/>
    <w:rsid w:val="00A94FE3"/>
    <w:rsid w:val="00A9524E"/>
    <w:rsid w:val="00AA0139"/>
    <w:rsid w:val="00AA05AE"/>
    <w:rsid w:val="00AA3E09"/>
    <w:rsid w:val="00AA4354"/>
    <w:rsid w:val="00AA4AA5"/>
    <w:rsid w:val="00AA6E51"/>
    <w:rsid w:val="00AB0990"/>
    <w:rsid w:val="00AB2538"/>
    <w:rsid w:val="00AB2F10"/>
    <w:rsid w:val="00AB687D"/>
    <w:rsid w:val="00AB7FAA"/>
    <w:rsid w:val="00AC57B4"/>
    <w:rsid w:val="00AC5A04"/>
    <w:rsid w:val="00AC6A3D"/>
    <w:rsid w:val="00AC7294"/>
    <w:rsid w:val="00AD076E"/>
    <w:rsid w:val="00AD3C7B"/>
    <w:rsid w:val="00AD50A5"/>
    <w:rsid w:val="00AD6676"/>
    <w:rsid w:val="00AE28C3"/>
    <w:rsid w:val="00AE2BEB"/>
    <w:rsid w:val="00AE4967"/>
    <w:rsid w:val="00AE59B1"/>
    <w:rsid w:val="00AE7BB2"/>
    <w:rsid w:val="00AF1C29"/>
    <w:rsid w:val="00AF23F1"/>
    <w:rsid w:val="00AF5B5A"/>
    <w:rsid w:val="00B007E4"/>
    <w:rsid w:val="00B04140"/>
    <w:rsid w:val="00B04186"/>
    <w:rsid w:val="00B051DA"/>
    <w:rsid w:val="00B10A98"/>
    <w:rsid w:val="00B11DC2"/>
    <w:rsid w:val="00B1421B"/>
    <w:rsid w:val="00B24BA8"/>
    <w:rsid w:val="00B2780D"/>
    <w:rsid w:val="00B30DCA"/>
    <w:rsid w:val="00B31FA4"/>
    <w:rsid w:val="00B32593"/>
    <w:rsid w:val="00B40906"/>
    <w:rsid w:val="00B45822"/>
    <w:rsid w:val="00B47525"/>
    <w:rsid w:val="00B55957"/>
    <w:rsid w:val="00B56D30"/>
    <w:rsid w:val="00B602E3"/>
    <w:rsid w:val="00B62DE5"/>
    <w:rsid w:val="00B62F10"/>
    <w:rsid w:val="00B64ECB"/>
    <w:rsid w:val="00B65ED1"/>
    <w:rsid w:val="00B6611D"/>
    <w:rsid w:val="00B674D7"/>
    <w:rsid w:val="00B715F9"/>
    <w:rsid w:val="00B74DB4"/>
    <w:rsid w:val="00B7503E"/>
    <w:rsid w:val="00B769AF"/>
    <w:rsid w:val="00B81AC3"/>
    <w:rsid w:val="00B81B71"/>
    <w:rsid w:val="00B8228C"/>
    <w:rsid w:val="00B869B2"/>
    <w:rsid w:val="00B92514"/>
    <w:rsid w:val="00B9337F"/>
    <w:rsid w:val="00B9726E"/>
    <w:rsid w:val="00BA0966"/>
    <w:rsid w:val="00BA0CF6"/>
    <w:rsid w:val="00BA0ECA"/>
    <w:rsid w:val="00BA13B1"/>
    <w:rsid w:val="00BA6966"/>
    <w:rsid w:val="00BA6BC0"/>
    <w:rsid w:val="00BB158A"/>
    <w:rsid w:val="00BB1C05"/>
    <w:rsid w:val="00BB35D2"/>
    <w:rsid w:val="00BB37DB"/>
    <w:rsid w:val="00BB3A8D"/>
    <w:rsid w:val="00BB3C70"/>
    <w:rsid w:val="00BB709F"/>
    <w:rsid w:val="00BC19D4"/>
    <w:rsid w:val="00BC52F8"/>
    <w:rsid w:val="00BC6BB8"/>
    <w:rsid w:val="00BC7F5C"/>
    <w:rsid w:val="00BD4068"/>
    <w:rsid w:val="00BD4CA4"/>
    <w:rsid w:val="00BD5F6D"/>
    <w:rsid w:val="00BE2B31"/>
    <w:rsid w:val="00BE3C72"/>
    <w:rsid w:val="00BE4E9B"/>
    <w:rsid w:val="00BE6359"/>
    <w:rsid w:val="00BE6C4C"/>
    <w:rsid w:val="00BE72B2"/>
    <w:rsid w:val="00BE762D"/>
    <w:rsid w:val="00BF26BC"/>
    <w:rsid w:val="00BF7A9F"/>
    <w:rsid w:val="00C051E8"/>
    <w:rsid w:val="00C05832"/>
    <w:rsid w:val="00C06CB5"/>
    <w:rsid w:val="00C07490"/>
    <w:rsid w:val="00C12F9C"/>
    <w:rsid w:val="00C15961"/>
    <w:rsid w:val="00C20EBD"/>
    <w:rsid w:val="00C22999"/>
    <w:rsid w:val="00C22A18"/>
    <w:rsid w:val="00C24501"/>
    <w:rsid w:val="00C25E73"/>
    <w:rsid w:val="00C261C5"/>
    <w:rsid w:val="00C32976"/>
    <w:rsid w:val="00C33164"/>
    <w:rsid w:val="00C37308"/>
    <w:rsid w:val="00C412FD"/>
    <w:rsid w:val="00C445F4"/>
    <w:rsid w:val="00C526FE"/>
    <w:rsid w:val="00C57DEA"/>
    <w:rsid w:val="00C620BD"/>
    <w:rsid w:val="00C631E4"/>
    <w:rsid w:val="00C63F44"/>
    <w:rsid w:val="00C65114"/>
    <w:rsid w:val="00C66BDF"/>
    <w:rsid w:val="00C70306"/>
    <w:rsid w:val="00C736EE"/>
    <w:rsid w:val="00C75C9A"/>
    <w:rsid w:val="00C76F5E"/>
    <w:rsid w:val="00C77314"/>
    <w:rsid w:val="00C80329"/>
    <w:rsid w:val="00C80CBC"/>
    <w:rsid w:val="00C90589"/>
    <w:rsid w:val="00C9125A"/>
    <w:rsid w:val="00C9283B"/>
    <w:rsid w:val="00C93BFA"/>
    <w:rsid w:val="00C95EEA"/>
    <w:rsid w:val="00CA07AA"/>
    <w:rsid w:val="00CA0902"/>
    <w:rsid w:val="00CA0FAF"/>
    <w:rsid w:val="00CA2A62"/>
    <w:rsid w:val="00CA2DD0"/>
    <w:rsid w:val="00CA35FC"/>
    <w:rsid w:val="00CB0E25"/>
    <w:rsid w:val="00CC395B"/>
    <w:rsid w:val="00CC420F"/>
    <w:rsid w:val="00CC4597"/>
    <w:rsid w:val="00CC6C7A"/>
    <w:rsid w:val="00CD0442"/>
    <w:rsid w:val="00CD120C"/>
    <w:rsid w:val="00CD35DC"/>
    <w:rsid w:val="00CD4E0D"/>
    <w:rsid w:val="00CD651E"/>
    <w:rsid w:val="00CD691B"/>
    <w:rsid w:val="00CE2661"/>
    <w:rsid w:val="00CE2D10"/>
    <w:rsid w:val="00CE664D"/>
    <w:rsid w:val="00CE7786"/>
    <w:rsid w:val="00CF2375"/>
    <w:rsid w:val="00CF2EAF"/>
    <w:rsid w:val="00CF3479"/>
    <w:rsid w:val="00CF3C7F"/>
    <w:rsid w:val="00CF6148"/>
    <w:rsid w:val="00CF69F9"/>
    <w:rsid w:val="00D01FC3"/>
    <w:rsid w:val="00D04239"/>
    <w:rsid w:val="00D1064D"/>
    <w:rsid w:val="00D11385"/>
    <w:rsid w:val="00D117F1"/>
    <w:rsid w:val="00D11EB7"/>
    <w:rsid w:val="00D13A30"/>
    <w:rsid w:val="00D14CF5"/>
    <w:rsid w:val="00D15DF9"/>
    <w:rsid w:val="00D1707A"/>
    <w:rsid w:val="00D179FD"/>
    <w:rsid w:val="00D17AB6"/>
    <w:rsid w:val="00D21214"/>
    <w:rsid w:val="00D21C30"/>
    <w:rsid w:val="00D228DF"/>
    <w:rsid w:val="00D2528A"/>
    <w:rsid w:val="00D270D1"/>
    <w:rsid w:val="00D278F2"/>
    <w:rsid w:val="00D318BC"/>
    <w:rsid w:val="00D3318E"/>
    <w:rsid w:val="00D35415"/>
    <w:rsid w:val="00D35761"/>
    <w:rsid w:val="00D373FC"/>
    <w:rsid w:val="00D37450"/>
    <w:rsid w:val="00D40300"/>
    <w:rsid w:val="00D40B32"/>
    <w:rsid w:val="00D40CD0"/>
    <w:rsid w:val="00D50D2D"/>
    <w:rsid w:val="00D516B2"/>
    <w:rsid w:val="00D516C2"/>
    <w:rsid w:val="00D5316B"/>
    <w:rsid w:val="00D563AD"/>
    <w:rsid w:val="00D57C34"/>
    <w:rsid w:val="00D631B3"/>
    <w:rsid w:val="00D63C00"/>
    <w:rsid w:val="00D64A44"/>
    <w:rsid w:val="00D6607A"/>
    <w:rsid w:val="00D67FC6"/>
    <w:rsid w:val="00D7478A"/>
    <w:rsid w:val="00D80560"/>
    <w:rsid w:val="00D84F95"/>
    <w:rsid w:val="00D85B11"/>
    <w:rsid w:val="00D85FB7"/>
    <w:rsid w:val="00D85FC6"/>
    <w:rsid w:val="00D863E7"/>
    <w:rsid w:val="00D86D6D"/>
    <w:rsid w:val="00D8759C"/>
    <w:rsid w:val="00D92F36"/>
    <w:rsid w:val="00D92F6B"/>
    <w:rsid w:val="00D942B4"/>
    <w:rsid w:val="00D9534C"/>
    <w:rsid w:val="00DA5BAE"/>
    <w:rsid w:val="00DA64A4"/>
    <w:rsid w:val="00DA6A35"/>
    <w:rsid w:val="00DB10F2"/>
    <w:rsid w:val="00DB2DDA"/>
    <w:rsid w:val="00DB2E96"/>
    <w:rsid w:val="00DB443D"/>
    <w:rsid w:val="00DB5613"/>
    <w:rsid w:val="00DB7B08"/>
    <w:rsid w:val="00DC39FA"/>
    <w:rsid w:val="00DC6F19"/>
    <w:rsid w:val="00DD2074"/>
    <w:rsid w:val="00DD48B2"/>
    <w:rsid w:val="00DE225B"/>
    <w:rsid w:val="00DE5240"/>
    <w:rsid w:val="00DE5A34"/>
    <w:rsid w:val="00DE6496"/>
    <w:rsid w:val="00DE6DA6"/>
    <w:rsid w:val="00DF22BD"/>
    <w:rsid w:val="00DF2E39"/>
    <w:rsid w:val="00DF3063"/>
    <w:rsid w:val="00DF3298"/>
    <w:rsid w:val="00DF5022"/>
    <w:rsid w:val="00E02866"/>
    <w:rsid w:val="00E02A4A"/>
    <w:rsid w:val="00E03C50"/>
    <w:rsid w:val="00E05357"/>
    <w:rsid w:val="00E06045"/>
    <w:rsid w:val="00E074A3"/>
    <w:rsid w:val="00E07B33"/>
    <w:rsid w:val="00E1140C"/>
    <w:rsid w:val="00E1251F"/>
    <w:rsid w:val="00E1269D"/>
    <w:rsid w:val="00E13AB8"/>
    <w:rsid w:val="00E17127"/>
    <w:rsid w:val="00E20CD7"/>
    <w:rsid w:val="00E21056"/>
    <w:rsid w:val="00E2137A"/>
    <w:rsid w:val="00E22087"/>
    <w:rsid w:val="00E24EE5"/>
    <w:rsid w:val="00E2582C"/>
    <w:rsid w:val="00E25F4F"/>
    <w:rsid w:val="00E27F95"/>
    <w:rsid w:val="00E33125"/>
    <w:rsid w:val="00E33F6F"/>
    <w:rsid w:val="00E340D0"/>
    <w:rsid w:val="00E40ED8"/>
    <w:rsid w:val="00E4116A"/>
    <w:rsid w:val="00E41787"/>
    <w:rsid w:val="00E43CA1"/>
    <w:rsid w:val="00E44383"/>
    <w:rsid w:val="00E44B5E"/>
    <w:rsid w:val="00E47D54"/>
    <w:rsid w:val="00E52128"/>
    <w:rsid w:val="00E5285A"/>
    <w:rsid w:val="00E530DB"/>
    <w:rsid w:val="00E56FE6"/>
    <w:rsid w:val="00E6047E"/>
    <w:rsid w:val="00E60B3D"/>
    <w:rsid w:val="00E618AE"/>
    <w:rsid w:val="00E61C19"/>
    <w:rsid w:val="00E716F6"/>
    <w:rsid w:val="00E7351F"/>
    <w:rsid w:val="00E73BFF"/>
    <w:rsid w:val="00E7603E"/>
    <w:rsid w:val="00E84D97"/>
    <w:rsid w:val="00E852C3"/>
    <w:rsid w:val="00E869CB"/>
    <w:rsid w:val="00E87037"/>
    <w:rsid w:val="00E90319"/>
    <w:rsid w:val="00E92969"/>
    <w:rsid w:val="00E95E96"/>
    <w:rsid w:val="00E975F7"/>
    <w:rsid w:val="00E97DE2"/>
    <w:rsid w:val="00EA3612"/>
    <w:rsid w:val="00EA3F6A"/>
    <w:rsid w:val="00EA43B0"/>
    <w:rsid w:val="00EB291B"/>
    <w:rsid w:val="00EB3A88"/>
    <w:rsid w:val="00EB6993"/>
    <w:rsid w:val="00EC12EF"/>
    <w:rsid w:val="00EC4DFA"/>
    <w:rsid w:val="00EC5999"/>
    <w:rsid w:val="00EC729F"/>
    <w:rsid w:val="00ED0B5D"/>
    <w:rsid w:val="00ED4267"/>
    <w:rsid w:val="00ED61E3"/>
    <w:rsid w:val="00EE28E9"/>
    <w:rsid w:val="00EE2AC3"/>
    <w:rsid w:val="00EE5A7C"/>
    <w:rsid w:val="00EE7D45"/>
    <w:rsid w:val="00EF1FBE"/>
    <w:rsid w:val="00EF3871"/>
    <w:rsid w:val="00EF5744"/>
    <w:rsid w:val="00EF5E33"/>
    <w:rsid w:val="00EF78D5"/>
    <w:rsid w:val="00F0037F"/>
    <w:rsid w:val="00F014E1"/>
    <w:rsid w:val="00F01A32"/>
    <w:rsid w:val="00F022D5"/>
    <w:rsid w:val="00F032D8"/>
    <w:rsid w:val="00F04ACB"/>
    <w:rsid w:val="00F05473"/>
    <w:rsid w:val="00F11ABF"/>
    <w:rsid w:val="00F11EDF"/>
    <w:rsid w:val="00F1600B"/>
    <w:rsid w:val="00F16668"/>
    <w:rsid w:val="00F1685A"/>
    <w:rsid w:val="00F16E05"/>
    <w:rsid w:val="00F20095"/>
    <w:rsid w:val="00F2323F"/>
    <w:rsid w:val="00F23A76"/>
    <w:rsid w:val="00F26981"/>
    <w:rsid w:val="00F331B4"/>
    <w:rsid w:val="00F36A36"/>
    <w:rsid w:val="00F372B1"/>
    <w:rsid w:val="00F37385"/>
    <w:rsid w:val="00F40005"/>
    <w:rsid w:val="00F41B40"/>
    <w:rsid w:val="00F41D72"/>
    <w:rsid w:val="00F444C8"/>
    <w:rsid w:val="00F52451"/>
    <w:rsid w:val="00F52F78"/>
    <w:rsid w:val="00F5384E"/>
    <w:rsid w:val="00F54D69"/>
    <w:rsid w:val="00F5533F"/>
    <w:rsid w:val="00F559A8"/>
    <w:rsid w:val="00F5680E"/>
    <w:rsid w:val="00F56896"/>
    <w:rsid w:val="00F6561B"/>
    <w:rsid w:val="00F66681"/>
    <w:rsid w:val="00F71F3E"/>
    <w:rsid w:val="00F736A4"/>
    <w:rsid w:val="00F74212"/>
    <w:rsid w:val="00F75E1F"/>
    <w:rsid w:val="00F82922"/>
    <w:rsid w:val="00F8546C"/>
    <w:rsid w:val="00F8647B"/>
    <w:rsid w:val="00F86CFB"/>
    <w:rsid w:val="00F87FDA"/>
    <w:rsid w:val="00F90D8C"/>
    <w:rsid w:val="00F9459C"/>
    <w:rsid w:val="00FA266F"/>
    <w:rsid w:val="00FA4347"/>
    <w:rsid w:val="00FB005C"/>
    <w:rsid w:val="00FB042E"/>
    <w:rsid w:val="00FB050D"/>
    <w:rsid w:val="00FB294C"/>
    <w:rsid w:val="00FB53CD"/>
    <w:rsid w:val="00FC2283"/>
    <w:rsid w:val="00FC298E"/>
    <w:rsid w:val="00FC32F7"/>
    <w:rsid w:val="00FC3956"/>
    <w:rsid w:val="00FC5516"/>
    <w:rsid w:val="00FC65D8"/>
    <w:rsid w:val="00FD5A07"/>
    <w:rsid w:val="00FD720D"/>
    <w:rsid w:val="00FE0A65"/>
    <w:rsid w:val="00FE171B"/>
    <w:rsid w:val="00FE263C"/>
    <w:rsid w:val="00FE5CD2"/>
    <w:rsid w:val="00FF1710"/>
    <w:rsid w:val="00FF200B"/>
    <w:rsid w:val="00FF20B0"/>
    <w:rsid w:val="00FF373D"/>
    <w:rsid w:val="00FF4F0F"/>
    <w:rsid w:val="00FF64F8"/>
    <w:rsid w:val="01211AD4"/>
    <w:rsid w:val="029E162E"/>
    <w:rsid w:val="03651AF4"/>
    <w:rsid w:val="03726617"/>
    <w:rsid w:val="043B4F00"/>
    <w:rsid w:val="052E47BF"/>
    <w:rsid w:val="0D0C32CD"/>
    <w:rsid w:val="0F931DEF"/>
    <w:rsid w:val="0FEA5774"/>
    <w:rsid w:val="104135F9"/>
    <w:rsid w:val="109E6C9D"/>
    <w:rsid w:val="11113658"/>
    <w:rsid w:val="11CC0D8F"/>
    <w:rsid w:val="12957C2C"/>
    <w:rsid w:val="12E72E8C"/>
    <w:rsid w:val="14D255E4"/>
    <w:rsid w:val="152D6842"/>
    <w:rsid w:val="16C524B2"/>
    <w:rsid w:val="1ABE2B8F"/>
    <w:rsid w:val="1B730D89"/>
    <w:rsid w:val="1BE12CA9"/>
    <w:rsid w:val="1C9F0025"/>
    <w:rsid w:val="1F7C289F"/>
    <w:rsid w:val="21AE7DB8"/>
    <w:rsid w:val="21B638B0"/>
    <w:rsid w:val="22431751"/>
    <w:rsid w:val="22597C5A"/>
    <w:rsid w:val="23272B22"/>
    <w:rsid w:val="268A7862"/>
    <w:rsid w:val="26A30712"/>
    <w:rsid w:val="26DF0204"/>
    <w:rsid w:val="272958A8"/>
    <w:rsid w:val="274C6FFB"/>
    <w:rsid w:val="285847BA"/>
    <w:rsid w:val="295A0891"/>
    <w:rsid w:val="29BA46F0"/>
    <w:rsid w:val="2B3758CC"/>
    <w:rsid w:val="2E093550"/>
    <w:rsid w:val="2F473AA0"/>
    <w:rsid w:val="331C6C64"/>
    <w:rsid w:val="336E20A7"/>
    <w:rsid w:val="34AE6BFF"/>
    <w:rsid w:val="34BB756E"/>
    <w:rsid w:val="35381264"/>
    <w:rsid w:val="3810197F"/>
    <w:rsid w:val="38903512"/>
    <w:rsid w:val="39C73A75"/>
    <w:rsid w:val="3A7A270B"/>
    <w:rsid w:val="3B017D29"/>
    <w:rsid w:val="3B885799"/>
    <w:rsid w:val="3CED228F"/>
    <w:rsid w:val="3E732C75"/>
    <w:rsid w:val="3EA2653C"/>
    <w:rsid w:val="3EED46FA"/>
    <w:rsid w:val="3F2D3C72"/>
    <w:rsid w:val="412025B4"/>
    <w:rsid w:val="423739F2"/>
    <w:rsid w:val="43FF1225"/>
    <w:rsid w:val="441E71D2"/>
    <w:rsid w:val="454D7F3F"/>
    <w:rsid w:val="456652D4"/>
    <w:rsid w:val="47C47EC9"/>
    <w:rsid w:val="48030BB8"/>
    <w:rsid w:val="4B0E5120"/>
    <w:rsid w:val="4EA529C9"/>
    <w:rsid w:val="4F4C6C86"/>
    <w:rsid w:val="50621475"/>
    <w:rsid w:val="511D56D0"/>
    <w:rsid w:val="5176530C"/>
    <w:rsid w:val="517A1818"/>
    <w:rsid w:val="528C0A30"/>
    <w:rsid w:val="52C22076"/>
    <w:rsid w:val="53FE0DC8"/>
    <w:rsid w:val="54E15C46"/>
    <w:rsid w:val="54FA3492"/>
    <w:rsid w:val="55BD684B"/>
    <w:rsid w:val="57077167"/>
    <w:rsid w:val="57835872"/>
    <w:rsid w:val="582629BD"/>
    <w:rsid w:val="5C1D17F9"/>
    <w:rsid w:val="5C603A0B"/>
    <w:rsid w:val="5C62014C"/>
    <w:rsid w:val="5D417D61"/>
    <w:rsid w:val="5D6323CD"/>
    <w:rsid w:val="5F906D7E"/>
    <w:rsid w:val="63B02751"/>
    <w:rsid w:val="652F32A0"/>
    <w:rsid w:val="67485B63"/>
    <w:rsid w:val="6A2D0243"/>
    <w:rsid w:val="6E5518BE"/>
    <w:rsid w:val="6F321C00"/>
    <w:rsid w:val="722515A8"/>
    <w:rsid w:val="729B1AA9"/>
    <w:rsid w:val="740C16A1"/>
    <w:rsid w:val="74D211AA"/>
    <w:rsid w:val="75422471"/>
    <w:rsid w:val="785C7CED"/>
    <w:rsid w:val="78885A12"/>
    <w:rsid w:val="7934779F"/>
    <w:rsid w:val="79C93160"/>
    <w:rsid w:val="7A081EDB"/>
    <w:rsid w:val="7B02692A"/>
    <w:rsid w:val="7D4F7E21"/>
    <w:rsid w:val="7E5A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3"/>
    <w:qFormat/>
    <w:uiPriority w:val="0"/>
    <w:pPr>
      <w:keepNext/>
      <w:keepLines/>
      <w:spacing w:before="260" w:after="260" w:line="415" w:lineRule="auto"/>
      <w:outlineLvl w:val="2"/>
    </w:pPr>
    <w:rPr>
      <w:b/>
      <w:bCs/>
      <w:kern w:val="0"/>
      <w:sz w:val="32"/>
      <w:szCs w:val="32"/>
      <w:lang w:val="zh-CN" w:eastAsia="zh-CN"/>
    </w:rPr>
  </w:style>
  <w:style w:type="paragraph" w:styleId="3">
    <w:name w:val="heading 9"/>
    <w:basedOn w:val="1"/>
    <w:next w:val="1"/>
    <w:link w:val="75"/>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Body Text"/>
    <w:basedOn w:val="1"/>
    <w:link w:val="76"/>
    <w:semiHidden/>
    <w:unhideWhenUsed/>
    <w:qFormat/>
    <w:uiPriority w:val="99"/>
    <w:pPr>
      <w:spacing w:after="120"/>
    </w:pPr>
  </w:style>
  <w:style w:type="paragraph" w:styleId="7">
    <w:name w:val="Body Text Indent 2"/>
    <w:basedOn w:val="1"/>
    <w:link w:val="31"/>
    <w:qFormat/>
    <w:uiPriority w:val="0"/>
    <w:pPr>
      <w:tabs>
        <w:tab w:val="left" w:pos="360"/>
      </w:tabs>
      <w:spacing w:line="560" w:lineRule="atLeast"/>
      <w:ind w:left="-105" w:firstLine="465"/>
    </w:pPr>
    <w:rPr>
      <w:rFonts w:ascii="宋体"/>
      <w:sz w:val="28"/>
      <w:lang w:val="zh-CN" w:eastAsia="zh-CN"/>
    </w:rPr>
  </w:style>
  <w:style w:type="paragraph" w:styleId="8">
    <w:name w:val="Balloon Text"/>
    <w:basedOn w:val="1"/>
    <w:link w:val="26"/>
    <w:qFormat/>
    <w:uiPriority w:val="99"/>
    <w:rPr>
      <w:sz w:val="18"/>
      <w:szCs w:val="18"/>
      <w:lang w:val="zh-CN" w:eastAsia="zh-CN"/>
    </w:rPr>
  </w:style>
  <w:style w:type="paragraph" w:styleId="9">
    <w:name w:val="footer"/>
    <w:basedOn w:val="1"/>
    <w:link w:val="25"/>
    <w:qFormat/>
    <w:uiPriority w:val="99"/>
    <w:pPr>
      <w:tabs>
        <w:tab w:val="center" w:pos="4153"/>
        <w:tab w:val="right" w:pos="8306"/>
      </w:tabs>
      <w:snapToGrid w:val="0"/>
      <w:jc w:val="left"/>
    </w:pPr>
    <w:rPr>
      <w:kern w:val="0"/>
      <w:sz w:val="18"/>
      <w:szCs w:val="18"/>
      <w:lang w:val="zh-CN" w:eastAsia="zh-CN"/>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1">
    <w:name w:val="toc 1"/>
    <w:basedOn w:val="1"/>
    <w:next w:val="1"/>
    <w:qFormat/>
    <w:uiPriority w:val="0"/>
    <w:pPr>
      <w:tabs>
        <w:tab w:val="right" w:leader="middleDot" w:pos="8302"/>
      </w:tabs>
      <w:spacing w:line="360" w:lineRule="auto"/>
    </w:pPr>
  </w:style>
  <w:style w:type="paragraph" w:styleId="12">
    <w:name w:val="Subtitle"/>
    <w:basedOn w:val="1"/>
    <w:next w:val="1"/>
    <w:link w:val="30"/>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3">
    <w:name w:val="Body Text Indent 3"/>
    <w:basedOn w:val="1"/>
    <w:link w:val="32"/>
    <w:qFormat/>
    <w:uiPriority w:val="0"/>
    <w:pPr>
      <w:tabs>
        <w:tab w:val="left" w:pos="360"/>
      </w:tabs>
      <w:spacing w:line="560" w:lineRule="exact"/>
      <w:ind w:firstLine="360"/>
    </w:pPr>
    <w:rPr>
      <w:rFonts w:ascii="宋体"/>
      <w:sz w:val="24"/>
      <w:lang w:val="zh-CN" w:eastAsia="zh-CN"/>
    </w:rPr>
  </w:style>
  <w:style w:type="paragraph" w:styleId="14">
    <w:name w:val="Body Text 2"/>
    <w:basedOn w:val="1"/>
    <w:link w:val="70"/>
    <w:semiHidden/>
    <w:unhideWhenUsed/>
    <w:qFormat/>
    <w:uiPriority w:val="99"/>
    <w:pPr>
      <w:spacing w:after="120" w:line="480" w:lineRule="auto"/>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customStyle="1" w:styleId="23">
    <w:name w:val="标题 3 Char"/>
    <w:link w:val="2"/>
    <w:qFormat/>
    <w:uiPriority w:val="0"/>
    <w:rPr>
      <w:rFonts w:ascii="Times New Roman" w:hAnsi="Times New Roman" w:eastAsia="宋体" w:cs="Times New Roman"/>
      <w:b/>
      <w:bCs/>
      <w:sz w:val="32"/>
      <w:szCs w:val="32"/>
    </w:rPr>
  </w:style>
  <w:style w:type="character" w:customStyle="1" w:styleId="24">
    <w:name w:val="页眉 Char"/>
    <w:link w:val="10"/>
    <w:qFormat/>
    <w:uiPriority w:val="99"/>
    <w:rPr>
      <w:rFonts w:ascii="Times New Roman" w:hAnsi="Times New Roman" w:eastAsia="宋体" w:cs="Times New Roman"/>
      <w:sz w:val="18"/>
      <w:szCs w:val="18"/>
    </w:rPr>
  </w:style>
  <w:style w:type="character" w:customStyle="1" w:styleId="25">
    <w:name w:val="页脚 Char"/>
    <w:link w:val="9"/>
    <w:qFormat/>
    <w:uiPriority w:val="99"/>
    <w:rPr>
      <w:rFonts w:ascii="Times New Roman" w:hAnsi="Times New Roman" w:eastAsia="宋体" w:cs="Times New Roman"/>
      <w:sz w:val="18"/>
      <w:szCs w:val="18"/>
    </w:rPr>
  </w:style>
  <w:style w:type="character" w:customStyle="1" w:styleId="26">
    <w:name w:val="批注框文本 Char"/>
    <w:link w:val="8"/>
    <w:qFormat/>
    <w:uiPriority w:val="99"/>
    <w:rPr>
      <w:rFonts w:ascii="Times New Roman" w:hAnsi="Times New Roman"/>
      <w:kern w:val="2"/>
      <w:sz w:val="18"/>
      <w:szCs w:val="18"/>
    </w:rPr>
  </w:style>
  <w:style w:type="paragraph" w:customStyle="1" w:styleId="27">
    <w:name w:val="Char"/>
    <w:basedOn w:val="1"/>
    <w:qFormat/>
    <w:uiPriority w:val="0"/>
  </w:style>
  <w:style w:type="paragraph" w:customStyle="1" w:styleId="28">
    <w:name w:val="Default"/>
    <w:link w:val="73"/>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9">
    <w:name w:val="列出段落1"/>
    <w:basedOn w:val="1"/>
    <w:qFormat/>
    <w:uiPriority w:val="0"/>
    <w:pPr>
      <w:ind w:firstLine="420" w:firstLineChars="200"/>
    </w:pPr>
    <w:rPr>
      <w:rFonts w:ascii="Calibri" w:hAnsi="Calibri" w:cs="黑体"/>
      <w:szCs w:val="22"/>
    </w:rPr>
  </w:style>
  <w:style w:type="character" w:customStyle="1" w:styleId="30">
    <w:name w:val="副标题 Char"/>
    <w:link w:val="12"/>
    <w:qFormat/>
    <w:uiPriority w:val="11"/>
    <w:rPr>
      <w:rFonts w:ascii="Cambria" w:hAnsi="Cambria" w:cs="Times New Roman"/>
      <w:b/>
      <w:bCs/>
      <w:kern w:val="28"/>
      <w:sz w:val="32"/>
      <w:szCs w:val="32"/>
    </w:rPr>
  </w:style>
  <w:style w:type="character" w:customStyle="1" w:styleId="31">
    <w:name w:val="正文文本缩进 2 Char"/>
    <w:link w:val="7"/>
    <w:qFormat/>
    <w:uiPriority w:val="0"/>
    <w:rPr>
      <w:rFonts w:ascii="宋体" w:hAnsi="Times New Roman"/>
      <w:kern w:val="2"/>
      <w:sz w:val="28"/>
    </w:rPr>
  </w:style>
  <w:style w:type="character" w:customStyle="1" w:styleId="32">
    <w:name w:val="正文文本缩进 3 Char"/>
    <w:link w:val="13"/>
    <w:qFormat/>
    <w:uiPriority w:val="0"/>
    <w:rPr>
      <w:rFonts w:ascii="宋体" w:hAnsi="Times New Roman"/>
      <w:kern w:val="2"/>
      <w:sz w:val="24"/>
    </w:rPr>
  </w:style>
  <w:style w:type="paragraph" w:customStyle="1" w:styleId="33">
    <w:name w:val="Char1"/>
    <w:basedOn w:val="1"/>
    <w:autoRedefine/>
    <w:qFormat/>
    <w:uiPriority w:val="0"/>
    <w:pPr>
      <w:tabs>
        <w:tab w:val="left" w:pos="360"/>
      </w:tabs>
    </w:pPr>
    <w:rPr>
      <w:sz w:val="24"/>
      <w:szCs w:val="24"/>
    </w:rPr>
  </w:style>
  <w:style w:type="character" w:customStyle="1" w:styleId="34">
    <w:name w:val="control-label6"/>
    <w:qFormat/>
    <w:uiPriority w:val="0"/>
    <w:rPr>
      <w:rFonts w:hint="eastAsia" w:ascii="微软雅黑" w:hAnsi="微软雅黑" w:eastAsia="微软雅黑"/>
    </w:rPr>
  </w:style>
  <w:style w:type="character" w:customStyle="1" w:styleId="35">
    <w:name w:val="apple-converted-space"/>
    <w:qFormat/>
    <w:uiPriority w:val="0"/>
  </w:style>
  <w:style w:type="paragraph" w:styleId="36">
    <w:name w:val="List Paragraph"/>
    <w:basedOn w:val="1"/>
    <w:link w:val="37"/>
    <w:qFormat/>
    <w:uiPriority w:val="34"/>
    <w:pPr>
      <w:ind w:firstLine="420" w:firstLineChars="200"/>
    </w:pPr>
    <w:rPr>
      <w:szCs w:val="24"/>
      <w:lang w:val="zh-CN" w:eastAsia="zh-CN"/>
    </w:rPr>
  </w:style>
  <w:style w:type="character" w:customStyle="1" w:styleId="37">
    <w:name w:val="列出段落 Char"/>
    <w:link w:val="36"/>
    <w:qFormat/>
    <w:uiPriority w:val="34"/>
    <w:rPr>
      <w:rFonts w:ascii="Times New Roman" w:hAnsi="Times New Roman"/>
      <w:kern w:val="2"/>
      <w:sz w:val="21"/>
      <w:szCs w:val="24"/>
    </w:rPr>
  </w:style>
  <w:style w:type="paragraph" w:customStyle="1" w:styleId="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1">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2">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3">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4">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5">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5">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正文文本 2 Char"/>
    <w:basedOn w:val="18"/>
    <w:link w:val="14"/>
    <w:semiHidden/>
    <w:qFormat/>
    <w:uiPriority w:val="99"/>
    <w:rPr>
      <w:rFonts w:ascii="Times New Roman" w:hAnsi="Times New Roman"/>
      <w:kern w:val="2"/>
      <w:sz w:val="21"/>
    </w:rPr>
  </w:style>
  <w:style w:type="character" w:customStyle="1" w:styleId="71">
    <w:name w:val="numtype"/>
    <w:basedOn w:val="18"/>
    <w:qFormat/>
    <w:uiPriority w:val="0"/>
  </w:style>
  <w:style w:type="paragraph" w:customStyle="1" w:styleId="72">
    <w:name w:val="Char2"/>
    <w:basedOn w:val="1"/>
    <w:autoRedefine/>
    <w:qFormat/>
    <w:uiPriority w:val="0"/>
    <w:pPr>
      <w:tabs>
        <w:tab w:val="left" w:pos="360"/>
      </w:tabs>
    </w:pPr>
    <w:rPr>
      <w:sz w:val="24"/>
      <w:szCs w:val="24"/>
    </w:rPr>
  </w:style>
  <w:style w:type="character" w:customStyle="1" w:styleId="73">
    <w:name w:val="Default Char"/>
    <w:link w:val="28"/>
    <w:qFormat/>
    <w:locked/>
    <w:uiPriority w:val="0"/>
    <w:rPr>
      <w:rFonts w:ascii="......." w:hAnsi="......." w:eastAsia="......." w:cs="......."/>
      <w:color w:val="000000"/>
      <w:sz w:val="24"/>
      <w:szCs w:val="24"/>
    </w:rPr>
  </w:style>
  <w:style w:type="character" w:customStyle="1" w:styleId="74">
    <w:name w:val="NormalCharacter"/>
    <w:qFormat/>
    <w:uiPriority w:val="0"/>
  </w:style>
  <w:style w:type="character" w:customStyle="1" w:styleId="75">
    <w:name w:val="标题 9 Char"/>
    <w:basedOn w:val="18"/>
    <w:link w:val="3"/>
    <w:qFormat/>
    <w:uiPriority w:val="0"/>
    <w:rPr>
      <w:rFonts w:asciiTheme="majorHAnsi" w:hAnsiTheme="majorHAnsi" w:eastAsiaTheme="majorEastAsia" w:cstheme="majorBidi"/>
      <w:kern w:val="2"/>
      <w:sz w:val="21"/>
      <w:szCs w:val="21"/>
    </w:rPr>
  </w:style>
  <w:style w:type="character" w:customStyle="1" w:styleId="76">
    <w:name w:val="正文文本 Char"/>
    <w:basedOn w:val="18"/>
    <w:link w:val="6"/>
    <w:semiHidden/>
    <w:qFormat/>
    <w:uiPriority w:val="99"/>
    <w:rPr>
      <w:rFonts w:ascii="Times New Roman" w:hAnsi="Times New Roman"/>
      <w:kern w:val="2"/>
      <w:sz w:val="21"/>
    </w:rPr>
  </w:style>
  <w:style w:type="character" w:customStyle="1" w:styleId="77">
    <w:name w:val="fontstyle01"/>
    <w:basedOn w:val="18"/>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F09B90-110F-4A1D-AF6D-49F8A0E3680B}">
  <ds:schemaRefs/>
</ds:datastoreItem>
</file>

<file path=docProps/app.xml><?xml version="1.0" encoding="utf-8"?>
<Properties xmlns="http://schemas.openxmlformats.org/officeDocument/2006/extended-properties" xmlns:vt="http://schemas.openxmlformats.org/officeDocument/2006/docPropsVTypes">
  <Template>Normal.dotm</Template>
  <Pages>66</Pages>
  <Words>6549</Words>
  <Characters>7413</Characters>
  <Lines>251</Lines>
  <Paragraphs>70</Paragraphs>
  <TotalTime>0</TotalTime>
  <ScaleCrop>false</ScaleCrop>
  <LinksUpToDate>false</LinksUpToDate>
  <CharactersWithSpaces>7534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2024-06-12T06:41:00Z</dcterms:created>
  <dc:creator>未定义</dc:creator>
  <cp:lastModifiedBy>WPS_1636026673</cp:lastModifiedBy>
  <cp:lastPrinted>2015-08-04T03:01:00Z</cp:lastPrinted>
  <dcterms:modified xsi:type="dcterms:W3CDTF">2024-11-04T07:37:49Z</dcterms:modified>
  <dc:title>2015年天津市政府债券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E5CCD0437D2E4B75994C1C2EBF7BC7F3_12</vt:lpwstr>
  </property>
</Properties>
</file>